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7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spacing w:before="0" w:beforeAutospacing="0" w:after="0" w:afterAutospacing="0" w:line="560" w:lineRule="exact"/>
        <w:ind w:left="0" w:right="0" w:firstLine="200"/>
        <w:jc w:val="center"/>
        <w:textAlignment w:val="auto"/>
        <w:rPr>
          <w:rFonts w:hint="default" w:ascii="方正小标宋简体" w:hAnsi="方正小标宋简体" w:eastAsia="方正小标宋简体" w:cs="方正小标宋简体"/>
          <w:i w:val="0"/>
          <w:iCs w:val="0"/>
          <w:caps w:val="0"/>
          <w:color w:val="333333"/>
          <w:spacing w:val="0"/>
          <w:sz w:val="44"/>
          <w:szCs w:val="44"/>
          <w:shd w:val="clear" w:fill="FFFFFF"/>
        </w:rPr>
      </w:pPr>
      <w:r>
        <w:rPr>
          <w:rFonts w:hint="default" w:ascii="方正小标宋简体" w:hAnsi="方正小标宋简体" w:eastAsia="方正小标宋简体" w:cs="方正小标宋简体"/>
          <w:i w:val="0"/>
          <w:iCs w:val="0"/>
          <w:caps w:val="0"/>
          <w:color w:val="333333"/>
          <w:spacing w:val="0"/>
          <w:sz w:val="44"/>
          <w:szCs w:val="44"/>
          <w:shd w:val="clear" w:fill="FFFFFF"/>
        </w:rPr>
        <w:t>整体支出绩效自评报告 </w:t>
      </w:r>
    </w:p>
    <w:p>
      <w:pPr>
        <w:pStyle w:val="7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spacing w:before="0" w:beforeAutospacing="0" w:after="0" w:afterAutospacing="0" w:line="560" w:lineRule="exact"/>
        <w:ind w:left="0" w:right="0" w:firstLine="200"/>
        <w:jc w:val="center"/>
        <w:textAlignment w:val="auto"/>
        <w:rPr>
          <w:rFonts w:hint="default" w:ascii="方正小标宋简体" w:hAnsi="方正小标宋简体" w:eastAsia="方正小标宋简体" w:cs="方正小标宋简体"/>
          <w:i w:val="0"/>
          <w:iCs w:val="0"/>
          <w:caps w:val="0"/>
          <w:color w:val="333333"/>
          <w:spacing w:val="0"/>
          <w:sz w:val="44"/>
          <w:szCs w:val="44"/>
          <w:shd w:val="clear" w:fill="FFFFFF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i w:val="0"/>
          <w:iCs w:val="0"/>
          <w:caps w:val="0"/>
          <w:color w:val="333333"/>
          <w:spacing w:val="0"/>
          <w:sz w:val="44"/>
          <w:szCs w:val="44"/>
          <w:shd w:val="clear" w:fill="FFFFFF"/>
          <w:lang w:val="en-US" w:eastAsia="zh-CN"/>
        </w:rPr>
        <w:t>(2023年度)</w:t>
      </w:r>
    </w:p>
    <w:p>
      <w:pPr>
        <w:pStyle w:val="7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spacing w:before="0" w:beforeAutospacing="0" w:after="0" w:afterAutospacing="0" w:line="600" w:lineRule="exact"/>
        <w:ind w:left="0" w:right="0" w:firstLine="200"/>
        <w:jc w:val="left"/>
        <w:textAlignment w:val="auto"/>
        <w:rPr>
          <w:rFonts w:hint="default" w:ascii="Calibri" w:hAnsi="Calibri" w:cs="Calibri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default" w:ascii="Calibri" w:hAnsi="Calibri" w:cs="Calibri"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  <w:t> </w:t>
      </w:r>
    </w:p>
    <w:p>
      <w:pPr>
        <w:pStyle w:val="7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spacing w:before="0" w:beforeAutospacing="0" w:after="0" w:afterAutospacing="0" w:line="600" w:lineRule="exact"/>
        <w:ind w:left="0" w:right="0" w:firstLine="640"/>
        <w:jc w:val="both"/>
        <w:textAlignment w:val="auto"/>
        <w:rPr>
          <w:rStyle w:val="12"/>
          <w:rFonts w:hint="default" w:ascii="仿宋_GB2312" w:hAnsi="仿宋_GB2312" w:eastAsia="仿宋_GB2312" w:cs="仿宋_GB2312"/>
          <w:bCs/>
          <w:color w:val="000000"/>
          <w:kern w:val="2"/>
          <w:sz w:val="32"/>
          <w:szCs w:val="32"/>
          <w:lang w:val="en-US" w:eastAsia="zh-CN" w:bidi="ar-SA"/>
        </w:rPr>
      </w:pPr>
      <w:r>
        <w:rPr>
          <w:rStyle w:val="12"/>
          <w:rFonts w:hint="default" w:ascii="仿宋_GB2312" w:hAnsi="仿宋_GB2312" w:eastAsia="仿宋_GB2312" w:cs="仿宋_GB2312"/>
          <w:bCs/>
          <w:color w:val="000000"/>
          <w:kern w:val="2"/>
          <w:sz w:val="32"/>
          <w:szCs w:val="32"/>
          <w:lang w:val="en-US" w:eastAsia="zh-CN" w:bidi="ar-SA"/>
        </w:rPr>
        <w:t>为加强财政</w:t>
      </w:r>
      <w:r>
        <w:rPr>
          <w:rStyle w:val="12"/>
          <w:rFonts w:hint="eastAsia" w:ascii="仿宋_GB2312" w:hAnsi="仿宋_GB2312" w:eastAsia="仿宋_GB2312" w:cs="仿宋_GB2312"/>
          <w:bCs/>
          <w:color w:val="000000"/>
          <w:kern w:val="2"/>
          <w:sz w:val="32"/>
          <w:szCs w:val="32"/>
          <w:lang w:val="en-US" w:eastAsia="zh-CN" w:bidi="ar-SA"/>
        </w:rPr>
        <w:t>资金使用</w:t>
      </w:r>
      <w:r>
        <w:rPr>
          <w:rStyle w:val="12"/>
          <w:rFonts w:hint="default" w:ascii="仿宋_GB2312" w:hAnsi="仿宋_GB2312" w:eastAsia="仿宋_GB2312" w:cs="仿宋_GB2312"/>
          <w:bCs/>
          <w:color w:val="000000"/>
          <w:kern w:val="2"/>
          <w:sz w:val="32"/>
          <w:szCs w:val="32"/>
          <w:lang w:val="en-US" w:eastAsia="zh-CN" w:bidi="ar-SA"/>
        </w:rPr>
        <w:t>管理，提高资金使用效益，</w:t>
      </w:r>
      <w:r>
        <w:rPr>
          <w:rStyle w:val="12"/>
          <w:rFonts w:hint="eastAsia" w:ascii="仿宋_GB2312" w:hAnsi="仿宋_GB2312" w:eastAsia="仿宋_GB2312" w:cs="仿宋_GB2312"/>
          <w:bCs/>
          <w:color w:val="000000"/>
          <w:kern w:val="2"/>
          <w:sz w:val="32"/>
          <w:szCs w:val="32"/>
          <w:lang w:val="en-US" w:eastAsia="zh-CN" w:bidi="ar-SA"/>
        </w:rPr>
        <w:t>我中心对</w:t>
      </w:r>
      <w:r>
        <w:rPr>
          <w:rStyle w:val="12"/>
          <w:rFonts w:hint="default" w:ascii="仿宋_GB2312" w:hAnsi="仿宋_GB2312" w:eastAsia="仿宋_GB2312" w:cs="仿宋_GB2312"/>
          <w:bCs/>
          <w:color w:val="000000"/>
          <w:kern w:val="2"/>
          <w:sz w:val="32"/>
          <w:szCs w:val="32"/>
          <w:lang w:val="en-US" w:eastAsia="zh-CN" w:bidi="ar-SA"/>
        </w:rPr>
        <w:t>202</w:t>
      </w:r>
      <w:r>
        <w:rPr>
          <w:rStyle w:val="12"/>
          <w:rFonts w:hint="eastAsia" w:ascii="仿宋_GB2312" w:hAnsi="仿宋_GB2312" w:eastAsia="仿宋_GB2312" w:cs="仿宋_GB2312"/>
          <w:bCs/>
          <w:color w:val="000000"/>
          <w:kern w:val="2"/>
          <w:sz w:val="32"/>
          <w:szCs w:val="32"/>
          <w:lang w:val="en-US" w:eastAsia="zh-CN" w:bidi="ar-SA"/>
        </w:rPr>
        <w:t>3</w:t>
      </w:r>
      <w:r>
        <w:rPr>
          <w:rStyle w:val="12"/>
          <w:rFonts w:hint="default" w:ascii="仿宋_GB2312" w:hAnsi="仿宋_GB2312" w:eastAsia="仿宋_GB2312" w:cs="仿宋_GB2312"/>
          <w:bCs/>
          <w:color w:val="000000"/>
          <w:kern w:val="2"/>
          <w:sz w:val="32"/>
          <w:szCs w:val="32"/>
          <w:lang w:val="en-US" w:eastAsia="zh-CN" w:bidi="ar-SA"/>
        </w:rPr>
        <w:t>年整体支出进行了绩效自评。评价采用定量分析和定性分析相结合的方法，从运行成本、管理效率、履职效能、社会效应、可持续发展能力和服务对象满意度等方面进行了综合评价。现将绩效自评情况报告如下：</w:t>
      </w:r>
    </w:p>
    <w:p>
      <w:pPr>
        <w:pStyle w:val="7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spacing w:before="0" w:beforeAutospacing="0" w:after="0" w:afterAutospacing="0" w:line="600" w:lineRule="exact"/>
        <w:ind w:left="0" w:right="0" w:firstLine="640"/>
        <w:jc w:val="both"/>
        <w:textAlignment w:val="auto"/>
        <w:rPr>
          <w:rFonts w:hint="default" w:ascii="Calibri" w:hAnsi="Calibri" w:cs="Calibri"/>
          <w:color w:val="333333"/>
          <w:sz w:val="21"/>
          <w:szCs w:val="21"/>
        </w:rPr>
      </w:pPr>
      <w:r>
        <w:rPr>
          <w:rFonts w:ascii="黑体" w:hAnsi="宋体" w:eastAsia="黑体" w:cs="黑体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一、</w:t>
      </w:r>
      <w:r>
        <w:rPr>
          <w:rFonts w:hint="eastAsia" w:ascii="黑体" w:hAnsi="宋体" w:eastAsia="黑体" w:cs="黑体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单位</w:t>
      </w:r>
      <w:r>
        <w:rPr>
          <w:rFonts w:ascii="黑体" w:hAnsi="宋体" w:eastAsia="黑体" w:cs="黑体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基本情况</w:t>
      </w:r>
    </w:p>
    <w:p>
      <w:pPr>
        <w:pStyle w:val="7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spacing w:before="0" w:beforeAutospacing="0" w:after="0" w:afterAutospacing="0" w:line="600" w:lineRule="exact"/>
        <w:ind w:left="0" w:right="0" w:firstLine="643"/>
        <w:jc w:val="both"/>
        <w:textAlignment w:val="auto"/>
        <w:rPr>
          <w:rFonts w:hint="default" w:ascii="Calibri" w:hAnsi="Calibri" w:cs="Calibri"/>
          <w:color w:val="333333"/>
          <w:sz w:val="21"/>
          <w:szCs w:val="21"/>
        </w:rPr>
      </w:pPr>
      <w:r>
        <w:rPr>
          <w:rFonts w:ascii="楷体" w:hAnsi="楷体" w:eastAsia="楷体" w:cs="楷体"/>
          <w:b/>
          <w:bCs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（一）主要职责、机构设置及人员情况</w:t>
      </w:r>
      <w:r>
        <w:rPr>
          <w:rFonts w:hint="eastAsia" w:ascii="楷体" w:hAnsi="楷体" w:eastAsia="楷体" w:cs="楷体"/>
          <w:b/>
          <w:bCs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  </w:t>
      </w:r>
      <w:r>
        <w:rPr>
          <w:rFonts w:hint="default" w:ascii="仿宋_GB2312" w:hAnsi="仿宋" w:eastAsia="仿宋_GB2312" w:cs="仿宋_GB2312"/>
          <w:b/>
          <w:bCs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 </w:t>
      </w:r>
    </w:p>
    <w:p>
      <w:pPr>
        <w:pStyle w:val="7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spacing w:before="0" w:beforeAutospacing="0" w:after="0" w:afterAutospacing="0" w:line="600" w:lineRule="exact"/>
        <w:ind w:left="0" w:right="0" w:firstLine="640"/>
        <w:jc w:val="both"/>
        <w:textAlignment w:val="auto"/>
        <w:rPr>
          <w:rStyle w:val="12"/>
          <w:rFonts w:hint="default" w:ascii="仿宋_GB2312" w:hAnsi="仿宋_GB2312" w:eastAsia="仿宋_GB2312" w:cs="仿宋_GB2312"/>
          <w:bCs/>
          <w:color w:val="000000"/>
          <w:kern w:val="2"/>
          <w:sz w:val="32"/>
          <w:szCs w:val="32"/>
          <w:lang w:val="en-US" w:eastAsia="zh-CN" w:bidi="ar-SA"/>
        </w:rPr>
      </w:pPr>
      <w:r>
        <w:rPr>
          <w:rStyle w:val="12"/>
          <w:rFonts w:hint="eastAsia" w:ascii="仿宋_GB2312" w:hAnsi="仿宋_GB2312" w:eastAsia="仿宋_GB2312" w:cs="仿宋_GB2312"/>
          <w:bCs/>
          <w:color w:val="000000"/>
          <w:kern w:val="2"/>
          <w:sz w:val="32"/>
          <w:szCs w:val="32"/>
          <w:lang w:val="en-US" w:eastAsia="zh-CN" w:bidi="ar-SA"/>
        </w:rPr>
        <w:t>华池县房产服务中心是县直工作的职能部门。主要职责是:贯彻执行国家、省、市县有关房产管理以及住房制度改革的方针、政策、法律、法规，引导房地产业健康发展。负责拟定完善全县住房制度改革规划、实施方案和相关政策，并组织实施。负责全县保障性住房建设和廉租住房租赁补贴发放工作。对商品房预售实施管理，核发《商品房预售许可证》；对交易合同实行备案登记，调解和仲裁合同纠纷，查处非法交易活动，规范房地产市场行为。负责房地产开发企业、房地产中介服务机构（含房屋评估、咨询、经纪机构）、物业管理企业的资质管理和行业管理。引导和组织实施住宅小区物业管理工作。负责房地产房政执法检查工作，查处违法违章行为。完成上级业务主管部门交办的其他工作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textAlignment w:val="auto"/>
        <w:rPr>
          <w:rStyle w:val="12"/>
          <w:rFonts w:hint="eastAsia" w:ascii="仿宋_GB2312" w:hAnsi="仿宋_GB2312" w:eastAsia="仿宋_GB2312" w:cs="仿宋_GB2312"/>
          <w:bCs/>
          <w:color w:val="000000"/>
          <w:kern w:val="2"/>
          <w:sz w:val="32"/>
          <w:szCs w:val="32"/>
          <w:lang w:val="en-US" w:eastAsia="zh-CN" w:bidi="ar-SA"/>
        </w:rPr>
      </w:pPr>
      <w:r>
        <w:rPr>
          <w:rStyle w:val="12"/>
          <w:rFonts w:hint="default" w:ascii="仿宋_GB2312" w:hAnsi="仿宋_GB2312" w:eastAsia="仿宋_GB2312" w:cs="仿宋_GB2312"/>
          <w:bCs/>
          <w:color w:val="000000"/>
          <w:kern w:val="2"/>
          <w:sz w:val="32"/>
          <w:szCs w:val="32"/>
          <w:lang w:val="en-US" w:eastAsia="zh-CN" w:bidi="ar-SA"/>
        </w:rPr>
        <w:t>截至202</w:t>
      </w:r>
      <w:r>
        <w:rPr>
          <w:rStyle w:val="12"/>
          <w:rFonts w:hint="eastAsia" w:ascii="仿宋_GB2312" w:hAnsi="仿宋_GB2312" w:eastAsia="仿宋_GB2312" w:cs="仿宋_GB2312"/>
          <w:bCs/>
          <w:color w:val="000000"/>
          <w:kern w:val="2"/>
          <w:sz w:val="32"/>
          <w:szCs w:val="32"/>
          <w:lang w:val="en-US" w:eastAsia="zh-CN" w:bidi="ar-SA"/>
        </w:rPr>
        <w:t>3</w:t>
      </w:r>
      <w:r>
        <w:rPr>
          <w:rStyle w:val="12"/>
          <w:rFonts w:hint="default" w:ascii="仿宋_GB2312" w:hAnsi="仿宋_GB2312" w:eastAsia="仿宋_GB2312" w:cs="仿宋_GB2312"/>
          <w:bCs/>
          <w:color w:val="000000"/>
          <w:kern w:val="2"/>
          <w:sz w:val="32"/>
          <w:szCs w:val="32"/>
          <w:lang w:val="en-US" w:eastAsia="zh-CN" w:bidi="ar-SA"/>
        </w:rPr>
        <w:t>年底，</w:t>
      </w:r>
      <w:r>
        <w:rPr>
          <w:rStyle w:val="12"/>
          <w:rFonts w:hint="eastAsia" w:ascii="仿宋_GB2312" w:hAnsi="仿宋_GB2312" w:eastAsia="仿宋_GB2312" w:cs="仿宋_GB2312"/>
          <w:bCs/>
          <w:color w:val="000000"/>
          <w:kern w:val="2"/>
          <w:sz w:val="32"/>
          <w:szCs w:val="32"/>
          <w:lang w:val="en-US" w:eastAsia="zh-CN" w:bidi="ar-SA"/>
        </w:rPr>
        <w:t>华池县房产服务中心内设4个职能办公室,包括:综合办公室、住房保障办公室、房产管理办公室、物业管理办公室。2023度，我单位共有编制8名，其中：</w:t>
      </w:r>
      <w:r>
        <w:rPr>
          <w:rStyle w:val="12"/>
          <w:rFonts w:hint="default" w:ascii="仿宋_GB2312" w:hAnsi="仿宋_GB2312" w:eastAsia="仿宋_GB2312" w:cs="仿宋_GB2312"/>
          <w:bCs/>
          <w:color w:val="000000"/>
          <w:kern w:val="2"/>
          <w:sz w:val="32"/>
          <w:szCs w:val="32"/>
          <w:lang w:val="en-US" w:eastAsia="zh-CN" w:bidi="ar-SA"/>
        </w:rPr>
        <w:t>参公事业编制</w:t>
      </w:r>
      <w:r>
        <w:rPr>
          <w:rStyle w:val="12"/>
          <w:rFonts w:hint="eastAsia" w:ascii="仿宋_GB2312" w:hAnsi="仿宋_GB2312" w:eastAsia="仿宋_GB2312" w:cs="仿宋_GB2312"/>
          <w:bCs/>
          <w:color w:val="000000"/>
          <w:kern w:val="2"/>
          <w:sz w:val="32"/>
          <w:szCs w:val="32"/>
          <w:lang w:val="en-US" w:eastAsia="zh-CN" w:bidi="ar-SA"/>
        </w:rPr>
        <w:t>4人，事业编制人员4人；财政供养总人数16人，其中：在职人员15人，雇佣人员1人。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3" w:firstLineChars="200"/>
        <w:textAlignment w:val="auto"/>
        <w:rPr>
          <w:rFonts w:hint="eastAsia" w:ascii="楷体" w:hAnsi="楷体" w:eastAsia="楷体" w:cs="楷体"/>
          <w:b/>
          <w:bCs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楷体" w:hAnsi="楷体" w:eastAsia="楷体" w:cs="楷体"/>
          <w:b/>
          <w:bCs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（二）单位履职总体目标、工作任务情况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adjustRightInd/>
        <w:snapToGrid/>
        <w:spacing w:line="600" w:lineRule="exact"/>
        <w:ind w:firstLine="682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sz w:val="32"/>
          <w:szCs w:val="32"/>
          <w:lang w:val="en-US" w:eastAsia="zh-CN"/>
        </w:rPr>
        <w:t>1、</w:t>
      </w:r>
      <w:r>
        <w:rPr>
          <w:rFonts w:hint="eastAsia" w:ascii="楷体_GB2312" w:hAnsi="楷体_GB2312" w:eastAsia="楷体_GB2312" w:cs="楷体_GB2312"/>
          <w:b/>
          <w:bCs/>
          <w:sz w:val="32"/>
          <w:szCs w:val="32"/>
          <w:lang w:val="en-US" w:eastAsia="zh-CN"/>
        </w:rPr>
        <w:t>按时发放</w:t>
      </w:r>
      <w:r>
        <w:rPr>
          <w:rFonts w:hint="eastAsia" w:ascii="楷体_GB2312" w:hAnsi="楷体_GB2312" w:eastAsia="楷体_GB2312" w:cs="楷体_GB2312"/>
          <w:b/>
          <w:bCs/>
          <w:color w:val="auto"/>
          <w:sz w:val="32"/>
          <w:szCs w:val="32"/>
          <w:lang w:val="en-US" w:eastAsia="zh-CN"/>
        </w:rPr>
        <w:t>住房</w:t>
      </w:r>
      <w:r>
        <w:rPr>
          <w:rFonts w:hint="eastAsia" w:ascii="楷体_GB2312" w:hAnsi="楷体_GB2312" w:eastAsia="楷体_GB2312" w:cs="楷体_GB2312"/>
          <w:b/>
          <w:bCs/>
          <w:sz w:val="32"/>
          <w:szCs w:val="32"/>
          <w:lang w:val="en-US" w:eastAsia="zh-CN"/>
        </w:rPr>
        <w:t>租赁补贴。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进一步强化保障性住房政策宣传，研究制定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提高住房租赁补贴保障标准的意见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对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低保家庭、部分低收入家庭、环卫工人、新就业职工、符合条件的乡村教师、进城落户农业转移人口、家政从业人员、公交等公共服务行业一线困难职工未享受住房租赁补贴保障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等群体实施保障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每季度按期发放租赁补贴，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年内务必完成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市下达的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120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户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住房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租赁补贴发放任务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adjustRightInd/>
        <w:snapToGrid/>
        <w:spacing w:line="600" w:lineRule="exact"/>
        <w:ind w:firstLine="643"/>
        <w:jc w:val="both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  <w:lang w:val="en-US" w:eastAsia="zh-CN"/>
        </w:rPr>
        <w:t>2、加大公租房保障力度。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加强公租房分配政策和申报条件等方面的宣传，鼓励符合条件的中低收入住房困难家庭和城镇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shd w:val="clear" w:color="FFFFFF" w:fill="FFFFFF"/>
          <w:lang w:val="en-US" w:eastAsia="zh-CN"/>
        </w:rPr>
        <w:t>新市民、青年群体住房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shd w:val="clear" w:color="FFFFFF" w:fill="FFFFFF"/>
        </w:rPr>
        <w:t>困难职工</w:t>
      </w:r>
      <w:r>
        <w:rPr>
          <w:rFonts w:hint="eastAsia" w:ascii="仿宋_GB2312" w:hAnsi="仿宋_GB2312" w:eastAsia="仿宋_GB2312" w:cs="仿宋_GB2312"/>
          <w:sz w:val="32"/>
          <w:szCs w:val="32"/>
        </w:rPr>
        <w:t>积极申报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今年，争取将剩余房源及部分到期腾退房源进行全部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分配，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对有需求的城市住房困难家庭实现应保尽保。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adjustRightInd/>
        <w:snapToGrid/>
        <w:spacing w:line="600" w:lineRule="exact"/>
        <w:ind w:firstLine="643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  <w:lang w:val="en-US" w:eastAsia="zh-CN"/>
        </w:rPr>
        <w:t>3、规范公租房后续管理。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按照《华池县公共租赁住房使用情况排查整治实施方案的通知》要求，认真抓好东苑第二住宅小区186户公租房的排查整治工作，</w:t>
      </w:r>
      <w:r>
        <w:rPr>
          <w:rFonts w:ascii="仿宋_GB2312" w:hAnsi="仿宋_GB2312" w:eastAsia="仿宋_GB2312" w:cs="仿宋_GB2312"/>
          <w:sz w:val="32"/>
          <w:szCs w:val="32"/>
          <w:lang w:val="en-US" w:eastAsia="zh-CN"/>
        </w:rPr>
        <w:t>坚决查处私自出租、转让、转借等违法违规行为，对排查发现的问题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提出整改意见，</w:t>
      </w:r>
      <w:r>
        <w:rPr>
          <w:rFonts w:ascii="仿宋_GB2312" w:hAnsi="仿宋_GB2312" w:eastAsia="仿宋_GB2312" w:cs="仿宋_GB2312"/>
          <w:sz w:val="32"/>
          <w:szCs w:val="32"/>
          <w:lang w:val="en-US" w:eastAsia="zh-CN"/>
        </w:rPr>
        <w:t>按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时限要求</w:t>
      </w:r>
      <w:r>
        <w:rPr>
          <w:rFonts w:ascii="仿宋_GB2312" w:hAnsi="仿宋_GB2312" w:eastAsia="仿宋_GB2312" w:cs="仿宋_GB2312"/>
          <w:sz w:val="32"/>
          <w:szCs w:val="32"/>
          <w:lang w:val="en-US" w:eastAsia="zh-CN"/>
        </w:rPr>
        <w:t>完成整改任务，进一步完善准入退出制度，确保全县公共租赁住房公平分配和规范使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 w:bidi="ar"/>
        </w:rPr>
        <w:t>用。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adjustRightInd/>
        <w:snapToGrid/>
        <w:spacing w:line="600" w:lineRule="exact"/>
        <w:ind w:firstLine="643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sz w:val="32"/>
          <w:szCs w:val="32"/>
          <w:lang w:val="en-US" w:eastAsia="zh-CN"/>
        </w:rPr>
        <w:t>4、</w:t>
      </w:r>
      <w:r>
        <w:rPr>
          <w:rFonts w:hint="eastAsia" w:ascii="楷体_GB2312" w:hAnsi="楷体_GB2312" w:eastAsia="楷体_GB2312" w:cs="楷体_GB2312"/>
          <w:b/>
          <w:bCs/>
          <w:color w:val="auto"/>
          <w:sz w:val="32"/>
          <w:szCs w:val="32"/>
        </w:rPr>
        <w:t>加强市场风险防范</w:t>
      </w:r>
      <w:r>
        <w:rPr>
          <w:rFonts w:hint="eastAsia" w:ascii="楷体_GB2312" w:hAnsi="楷体_GB2312" w:eastAsia="楷体_GB2312" w:cs="楷体_GB2312"/>
          <w:b/>
          <w:bCs/>
          <w:color w:val="auto"/>
          <w:sz w:val="32"/>
          <w:szCs w:val="32"/>
          <w:lang w:eastAsia="zh-CN"/>
        </w:rPr>
        <w:t>。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认真做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好市场统计分析,进一步完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善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房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地产监测指标体系,以房屋网签数据为基础,常态化开展月度监测，并定期进行风险评估。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全年定期开展督查不少于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次，发现有违规、群众上访等特殊事件的将不定期进行抽查。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adjustRightInd/>
        <w:snapToGrid/>
        <w:spacing w:line="600" w:lineRule="exact"/>
        <w:ind w:firstLine="643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sz w:val="32"/>
          <w:szCs w:val="32"/>
          <w:lang w:val="en-US" w:eastAsia="zh-CN"/>
        </w:rPr>
        <w:t>5、加大房产</w:t>
      </w:r>
      <w:r>
        <w:rPr>
          <w:rFonts w:hint="eastAsia" w:ascii="楷体_GB2312" w:hAnsi="楷体_GB2312" w:eastAsia="楷体_GB2312" w:cs="楷体_GB2312"/>
          <w:b/>
          <w:bCs/>
          <w:color w:val="auto"/>
          <w:sz w:val="32"/>
          <w:szCs w:val="32"/>
        </w:rPr>
        <w:t>预售管理</w:t>
      </w:r>
      <w:r>
        <w:rPr>
          <w:rFonts w:hint="eastAsia" w:ascii="楷体_GB2312" w:hAnsi="楷体_GB2312" w:eastAsia="楷体_GB2312" w:cs="楷体_GB2312"/>
          <w:b/>
          <w:bCs/>
          <w:color w:val="auto"/>
          <w:sz w:val="32"/>
          <w:szCs w:val="32"/>
          <w:lang w:eastAsia="zh-CN"/>
        </w:rPr>
        <w:t>。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严格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审查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预售条件,加强商品房合同网签备案及注销管理,落实退出房源公示制度,做到程序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规范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严禁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杜绝期房私下交易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防范违规撒销网签备案行为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kinsoku/>
        <w:wordWrap/>
        <w:overflowPunct/>
        <w:topLinePunct w:val="0"/>
        <w:bidi w:val="0"/>
        <w:adjustRightInd/>
        <w:snapToGrid/>
        <w:spacing w:before="0" w:after="0" w:line="600" w:lineRule="exact"/>
        <w:ind w:left="0" w:right="0" w:firstLine="643"/>
        <w:textAlignment w:val="auto"/>
        <w:rPr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sz w:val="32"/>
          <w:szCs w:val="32"/>
          <w:lang w:val="en-US" w:eastAsia="zh-CN"/>
        </w:rPr>
        <w:t>6、加强小区管理，规范物业服务市场秩序</w:t>
      </w:r>
      <w:r>
        <w:rPr>
          <w:rFonts w:hint="eastAsia" w:ascii="楷体_GB2312" w:hAnsi="楷体_GB2312" w:eastAsia="楷体_GB2312" w:cs="楷体_GB2312"/>
          <w:b/>
          <w:bCs/>
          <w:color w:val="auto"/>
          <w:sz w:val="32"/>
          <w:szCs w:val="32"/>
          <w:lang w:eastAsia="zh-CN"/>
        </w:rPr>
        <w:t>。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 w:bidi="ar"/>
        </w:rPr>
        <w:t>一要</w:t>
      </w:r>
      <w:r>
        <w:rPr>
          <w:rFonts w:ascii="仿宋_GB2312" w:hAnsi="MS Gothic" w:eastAsia="仿宋_GB2312" w:cs="MS Gothic"/>
          <w:color w:val="auto"/>
          <w:sz w:val="32"/>
          <w:szCs w:val="32"/>
          <w:lang w:val="en-US" w:eastAsia="zh-CN"/>
        </w:rPr>
        <w:t>积极引进管理先进、服务优良的物业服务企业进驻，指导接管服务无物业小区</w:t>
      </w:r>
      <w:r>
        <w:rPr>
          <w:rFonts w:ascii="仿宋_GB2312" w:hAnsi="MS Gothic" w:eastAsia="仿宋_GB2312" w:cs="MS Gothic"/>
          <w:color w:val="auto"/>
          <w:sz w:val="32"/>
          <w:szCs w:val="32"/>
          <w:lang w:val="zh-CN"/>
        </w:rPr>
        <w:t>和</w:t>
      </w:r>
      <w:r>
        <w:rPr>
          <w:rFonts w:ascii="仿宋_GB2312" w:hAnsi="MS Gothic" w:eastAsia="仿宋_GB2312" w:cs="MS Gothic"/>
          <w:color w:val="auto"/>
          <w:sz w:val="32"/>
          <w:szCs w:val="32"/>
          <w:lang w:val="en-US" w:eastAsia="zh-CN"/>
        </w:rPr>
        <w:t>老旧小区，</w:t>
      </w:r>
      <w:r>
        <w:rPr>
          <w:rFonts w:ascii="仿宋_GB2312" w:hAnsi="MS Gothic" w:eastAsia="仿宋_GB2312" w:cs="MS Gothic"/>
          <w:color w:val="auto"/>
          <w:sz w:val="32"/>
          <w:szCs w:val="32"/>
          <w:lang w:val="zh-CN"/>
        </w:rPr>
        <w:t>通过示范引领、打造服务样板小区，</w:t>
      </w:r>
      <w:r>
        <w:rPr>
          <w:rFonts w:ascii="仿宋_GB2312" w:hAnsi="MS Gothic" w:eastAsia="仿宋_GB2312" w:cs="MS Gothic"/>
          <w:color w:val="auto"/>
          <w:sz w:val="32"/>
          <w:szCs w:val="32"/>
          <w:lang w:val="en-US" w:eastAsia="zh-CN"/>
        </w:rPr>
        <w:t>不断提升居民的幸福感和获得感；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 w:bidi="ar"/>
        </w:rPr>
        <w:t>二要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 w:bidi="ar"/>
        </w:rPr>
        <w:t>按照《华池县物业管理突出问题整治方案》的要求，会同相关部门继续抓好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 w:bidi="ar"/>
        </w:rPr>
        <w:t>小区违法建设、环境卫生、安全隐患等突出问题的整改，进一步补齐短板弱项，规范物业服务，加强监督管理，努力构建物业小区长效管理机制；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 w:bidi="ar"/>
        </w:rPr>
        <w:t>三要</w:t>
      </w:r>
      <w:r>
        <w:rPr>
          <w:rFonts w:hint="eastAsia" w:ascii="仿宋_GB2312" w:hAnsi="宋体" w:eastAsia="仿宋_GB2312" w:cs="宋体"/>
          <w:color w:val="auto"/>
          <w:sz w:val="32"/>
          <w:szCs w:val="32"/>
        </w:rPr>
        <w:t>积</w:t>
      </w:r>
      <w:r>
        <w:rPr>
          <w:rFonts w:hint="eastAsia" w:ascii="仿宋_GB2312" w:hAnsi="MS Gothic" w:eastAsia="仿宋_GB2312" w:cs="MS Gothic"/>
          <w:color w:val="auto"/>
          <w:sz w:val="32"/>
          <w:szCs w:val="32"/>
        </w:rPr>
        <w:t>极</w:t>
      </w:r>
      <w:r>
        <w:rPr>
          <w:rFonts w:hint="eastAsia" w:ascii="仿宋_GB2312" w:hAnsi="MS Gothic" w:eastAsia="仿宋_GB2312" w:cs="MS Gothic"/>
          <w:color w:val="auto"/>
          <w:sz w:val="32"/>
          <w:szCs w:val="32"/>
          <w:lang w:val="en-US" w:eastAsia="zh-CN"/>
        </w:rPr>
        <w:t>排查调</w:t>
      </w:r>
      <w:r>
        <w:rPr>
          <w:rFonts w:hint="eastAsia" w:ascii="仿宋_GB2312" w:hAnsi="宋体" w:eastAsia="仿宋_GB2312" w:cs="宋体"/>
          <w:color w:val="auto"/>
          <w:sz w:val="32"/>
          <w:szCs w:val="32"/>
        </w:rPr>
        <w:t>处</w:t>
      </w:r>
      <w:r>
        <w:rPr>
          <w:rFonts w:hint="eastAsia" w:ascii="仿宋_GB2312" w:hAnsi="MS Gothic" w:eastAsia="仿宋_GB2312" w:cs="MS Gothic"/>
          <w:color w:val="auto"/>
          <w:sz w:val="32"/>
          <w:szCs w:val="32"/>
        </w:rPr>
        <w:t>小区物</w:t>
      </w:r>
      <w:r>
        <w:rPr>
          <w:rFonts w:hint="eastAsia" w:ascii="仿宋_GB2312" w:hAnsi="宋体" w:eastAsia="仿宋_GB2312" w:cs="宋体"/>
          <w:color w:val="auto"/>
          <w:sz w:val="32"/>
          <w:szCs w:val="32"/>
        </w:rPr>
        <w:t>业</w:t>
      </w:r>
      <w:r>
        <w:rPr>
          <w:rFonts w:hint="eastAsia" w:ascii="仿宋_GB2312" w:hAnsi="宋体" w:eastAsia="仿宋_GB2312" w:cs="宋体"/>
          <w:color w:val="auto"/>
          <w:sz w:val="32"/>
          <w:szCs w:val="32"/>
          <w:lang w:val="en-US" w:eastAsia="zh-CN"/>
        </w:rPr>
        <w:t>管理领域矛盾纠纷，</w:t>
      </w:r>
      <w:r>
        <w:rPr>
          <w:rFonts w:ascii="仿宋" w:hAnsi="仿宋" w:eastAsia="仿宋" w:cs="仿宋"/>
          <w:color w:val="000000"/>
          <w:sz w:val="32"/>
          <w:szCs w:val="32"/>
        </w:rPr>
        <w:t>将问题化解在基层，确保全年无重大群体事件发生。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600" w:lineRule="exact"/>
        <w:ind w:firstLine="643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sz w:val="32"/>
          <w:szCs w:val="32"/>
          <w:lang w:val="en-US" w:eastAsia="zh-CN"/>
        </w:rPr>
        <w:t>7、落实量化考核，提升物业管理服务水平</w:t>
      </w:r>
      <w:r>
        <w:rPr>
          <w:rFonts w:hint="eastAsia" w:ascii="楷体_GB2312" w:hAnsi="楷体_GB2312" w:eastAsia="楷体_GB2312" w:cs="楷体_GB2312"/>
          <w:b/>
          <w:bCs/>
          <w:color w:val="auto"/>
          <w:sz w:val="32"/>
          <w:szCs w:val="32"/>
        </w:rPr>
        <w:t>。</w:t>
      </w:r>
      <w:r>
        <w:rPr>
          <w:rFonts w:hint="eastAsia" w:ascii="仿宋_GB2312" w:hAnsi="仿宋_GB2312" w:eastAsia="仿宋_GB2312" w:cs="仿宋_GB2312"/>
          <w:b/>
          <w:bCs/>
          <w:color w:val="000000"/>
          <w:sz w:val="32"/>
          <w:szCs w:val="32"/>
          <w:shd w:val="clear" w:color="auto" w:fill="auto"/>
          <w:lang w:val="en-US" w:eastAsia="zh-CN"/>
        </w:rPr>
        <w:t>一要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sz w:val="32"/>
          <w:szCs w:val="32"/>
          <w:shd w:val="clear" w:color="auto" w:fill="auto"/>
          <w:lang w:val="en-US" w:eastAsia="zh-CN"/>
        </w:rPr>
        <w:t>积极</w:t>
      </w:r>
      <w:r>
        <w:rPr>
          <w:rFonts w:ascii="仿宋_GB2312" w:hAnsi="仿宋_GB2312" w:eastAsia="仿宋_GB2312" w:cs="仿宋_GB2312"/>
          <w:b w:val="0"/>
          <w:bCs w:val="0"/>
          <w:color w:val="000000"/>
          <w:sz w:val="32"/>
          <w:szCs w:val="32"/>
          <w:shd w:val="clear" w:color="auto" w:fill="auto"/>
          <w:lang w:val="en-US" w:eastAsia="zh-CN"/>
        </w:rPr>
        <w:t>指导创建红色物业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sz w:val="32"/>
          <w:szCs w:val="32"/>
          <w:shd w:val="clear" w:color="auto" w:fill="auto"/>
          <w:lang w:val="en-US" w:eastAsia="zh-CN"/>
        </w:rPr>
        <w:t>，</w:t>
      </w:r>
      <w:r>
        <w:rPr>
          <w:rFonts w:ascii="仿宋_GB2312" w:hAnsi="仿宋_GB2312" w:eastAsia="仿宋_GB2312" w:cs="仿宋_GB2312"/>
          <w:b w:val="0"/>
          <w:bCs w:val="0"/>
          <w:color w:val="000000"/>
          <w:sz w:val="32"/>
          <w:szCs w:val="32"/>
          <w:shd w:val="clear" w:color="auto" w:fill="auto"/>
          <w:lang w:val="en-US" w:eastAsia="zh-CN"/>
        </w:rPr>
        <w:t>按照《甘肃省住房和城乡建设厅关于做好</w:t>
      </w:r>
      <w:r>
        <w:rPr>
          <w:rFonts w:ascii="仿宋_GB2312" w:hAnsi="Calibri" w:eastAsia="仿宋_GB2312" w:cs="Calibri"/>
          <w:spacing w:val="0"/>
          <w:sz w:val="32"/>
          <w:szCs w:val="32"/>
          <w:lang w:val="en-US" w:eastAsia="zh-CN" w:bidi="ar-SA"/>
        </w:rPr>
        <w:t>社区物业党建联建工作的通知》要求，学习</w:t>
      </w:r>
      <w:r>
        <w:rPr>
          <w:rFonts w:hint="eastAsia" w:ascii="仿宋_GB2312" w:eastAsia="仿宋_GB2312" w:cs="Calibri"/>
          <w:spacing w:val="0"/>
          <w:sz w:val="32"/>
          <w:szCs w:val="32"/>
          <w:lang w:val="en-US" w:eastAsia="zh-CN" w:bidi="ar-SA"/>
        </w:rPr>
        <w:t>周边县区的先进经验，</w:t>
      </w:r>
      <w:r>
        <w:rPr>
          <w:rFonts w:ascii="仿宋_GB2312" w:hAnsi="Calibri" w:eastAsia="仿宋_GB2312" w:cs="Calibri"/>
          <w:spacing w:val="0"/>
          <w:sz w:val="32"/>
          <w:szCs w:val="32"/>
          <w:lang w:val="en-US" w:eastAsia="zh-CN" w:bidi="ar-SA"/>
        </w:rPr>
        <w:t>指导</w:t>
      </w:r>
      <w:r>
        <w:rPr>
          <w:rFonts w:hint="eastAsia" w:ascii="仿宋_GB2312" w:eastAsia="仿宋_GB2312" w:cs="Calibri"/>
          <w:spacing w:val="0"/>
          <w:sz w:val="32"/>
          <w:szCs w:val="32"/>
          <w:lang w:val="en-US" w:eastAsia="zh-CN" w:bidi="ar-SA"/>
        </w:rPr>
        <w:t>符合条件的</w:t>
      </w:r>
      <w:r>
        <w:rPr>
          <w:rFonts w:ascii="仿宋_GB2312" w:hAnsi="Calibri" w:eastAsia="仿宋_GB2312" w:cs="Calibri"/>
          <w:spacing w:val="0"/>
          <w:sz w:val="32"/>
          <w:szCs w:val="32"/>
          <w:lang w:val="en-US" w:eastAsia="zh-CN" w:bidi="ar-SA"/>
        </w:rPr>
        <w:t>物业公司</w:t>
      </w:r>
      <w:r>
        <w:rPr>
          <w:rFonts w:hint="eastAsia" w:ascii="仿宋_GB2312" w:eastAsia="仿宋_GB2312" w:cs="Calibri"/>
          <w:spacing w:val="0"/>
          <w:sz w:val="32"/>
          <w:szCs w:val="32"/>
          <w:lang w:val="en-US" w:eastAsia="zh-CN" w:bidi="ar-SA"/>
        </w:rPr>
        <w:t>成立党支部，</w:t>
      </w:r>
      <w:r>
        <w:rPr>
          <w:rFonts w:ascii="仿宋_GB2312" w:hAnsi="Calibri" w:eastAsia="仿宋_GB2312" w:cs="Calibri"/>
          <w:spacing w:val="0"/>
          <w:sz w:val="32"/>
          <w:szCs w:val="32"/>
          <w:lang w:val="en-US" w:eastAsia="zh-CN" w:bidi="ar-SA"/>
        </w:rPr>
        <w:t>积极</w:t>
      </w:r>
      <w:r>
        <w:rPr>
          <w:rFonts w:hint="eastAsia" w:ascii="仿宋_GB2312" w:eastAsia="仿宋_GB2312" w:cs="Calibri"/>
          <w:spacing w:val="0"/>
          <w:sz w:val="32"/>
          <w:szCs w:val="32"/>
          <w:lang w:val="en-US" w:eastAsia="zh-CN" w:bidi="ar-SA"/>
        </w:rPr>
        <w:t>探索</w:t>
      </w:r>
      <w:r>
        <w:rPr>
          <w:rFonts w:ascii="仿宋_GB2312" w:hAnsi="Calibri" w:eastAsia="仿宋_GB2312" w:cs="Calibri"/>
          <w:spacing w:val="0"/>
          <w:sz w:val="32"/>
          <w:szCs w:val="32"/>
          <w:lang w:val="en-US" w:eastAsia="zh-CN" w:bidi="ar-SA"/>
        </w:rPr>
        <w:t>创建以南梁精神为主题的红色物业，建立</w:t>
      </w:r>
      <w:r>
        <w:rPr>
          <w:rFonts w:hint="eastAsia" w:ascii="仿宋_GB2312" w:eastAsia="仿宋_GB2312" w:cs="Calibri"/>
          <w:spacing w:val="0"/>
          <w:sz w:val="32"/>
          <w:szCs w:val="32"/>
          <w:lang w:val="en-US" w:eastAsia="zh-CN" w:bidi="ar-SA"/>
        </w:rPr>
        <w:t>以</w:t>
      </w:r>
      <w:r>
        <w:rPr>
          <w:rFonts w:ascii="仿宋_GB2312" w:hAnsi="Calibri" w:eastAsia="仿宋_GB2312" w:cs="Calibri"/>
          <w:spacing w:val="0"/>
          <w:sz w:val="32"/>
          <w:szCs w:val="32"/>
          <w:lang w:val="en-US" w:eastAsia="zh-CN" w:bidi="ar-SA"/>
        </w:rPr>
        <w:t>乡镇党委统一领导</w:t>
      </w:r>
      <w:r>
        <w:rPr>
          <w:rFonts w:hint="eastAsia" w:ascii="仿宋_GB2312" w:eastAsia="仿宋_GB2312" w:cs="Calibri"/>
          <w:spacing w:val="0"/>
          <w:sz w:val="32"/>
          <w:szCs w:val="32"/>
          <w:lang w:val="en-US" w:eastAsia="zh-CN" w:bidi="ar-SA"/>
        </w:rPr>
        <w:t>、</w:t>
      </w:r>
      <w:r>
        <w:rPr>
          <w:rFonts w:ascii="仿宋_GB2312" w:hAnsi="Calibri" w:eastAsia="仿宋_GB2312" w:cs="Calibri"/>
          <w:spacing w:val="0"/>
          <w:sz w:val="32"/>
          <w:szCs w:val="32"/>
          <w:lang w:val="en-US" w:eastAsia="zh-CN" w:bidi="ar-SA"/>
        </w:rPr>
        <w:t>社区党组织为核心，社区党员群众共同参与的社区物业管理党建联建工作新格局。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二</w:t>
      </w:r>
      <w:r>
        <w:rPr>
          <w:rFonts w:ascii="仿宋_GB2312" w:hAnsi="仿宋_GB2312" w:eastAsia="仿宋_GB2312" w:cs="仿宋_GB2312"/>
          <w:b/>
          <w:bCs/>
          <w:sz w:val="32"/>
          <w:szCs w:val="32"/>
          <w:lang w:val="en-US" w:eastAsia="zh-CN"/>
        </w:rPr>
        <w:t>要</w:t>
      </w:r>
      <w:r>
        <w:rPr>
          <w:rFonts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进一步完善考核制度，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修订完善</w:t>
      </w:r>
      <w:r>
        <w:rPr>
          <w:rFonts w:ascii="仿宋_GB2312" w:hAnsi="仿宋_GB2312" w:eastAsia="仿宋_GB2312" w:cs="仿宋_GB2312"/>
          <w:color w:val="auto"/>
          <w:sz w:val="32"/>
          <w:szCs w:val="32"/>
          <w:lang w:val="en-US" w:eastAsia="zh-CN"/>
        </w:rPr>
        <w:t>《华池县物业服务企业监督考核办法》，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对全县物业服务企业</w:t>
      </w:r>
      <w:r>
        <w:rPr>
          <w:rFonts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全面实行量化打分考核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建立物业服务“红黑榜”制度，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推动社会监督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行业自律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对业主投诉多、服务差的物业服务企业坚决予以清退，不断提高物业企业的服务水平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600" w:lineRule="exact"/>
        <w:ind w:firstLine="643"/>
        <w:textAlignment w:val="auto"/>
        <w:rPr>
          <w:rFonts w:hint="default" w:eastAsia="仿宋_GB2312"/>
          <w:color w:val="auto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sz w:val="32"/>
          <w:szCs w:val="32"/>
          <w:lang w:val="en-US" w:eastAsia="zh-CN"/>
        </w:rPr>
        <w:t>8、强化资金监管，规</w:t>
      </w:r>
      <w:r>
        <w:rPr>
          <w:rFonts w:hint="eastAsia" w:ascii="楷体_GB2312" w:hAnsi="楷体_GB2312" w:eastAsia="楷体_GB2312" w:cs="楷体_GB2312"/>
          <w:b/>
          <w:color w:val="auto"/>
          <w:sz w:val="32"/>
          <w:szCs w:val="32"/>
          <w:lang w:val="en-US" w:eastAsia="zh-CN"/>
        </w:rPr>
        <w:t>范住房</w:t>
      </w:r>
      <w:r>
        <w:rPr>
          <w:rFonts w:hint="eastAsia" w:ascii="楷体_GB2312" w:hAnsi="楷体_GB2312" w:eastAsia="楷体_GB2312" w:cs="楷体_GB2312"/>
          <w:b/>
          <w:color w:val="auto"/>
          <w:sz w:val="32"/>
          <w:szCs w:val="32"/>
        </w:rPr>
        <w:t>维修</w:t>
      </w:r>
      <w:r>
        <w:rPr>
          <w:rFonts w:hint="eastAsia" w:ascii="楷体_GB2312" w:hAnsi="楷体_GB2312" w:eastAsia="楷体_GB2312" w:cs="楷体_GB2312"/>
          <w:b/>
          <w:color w:val="auto"/>
          <w:sz w:val="32"/>
          <w:szCs w:val="32"/>
          <w:lang w:val="en-US" w:eastAsia="zh-CN"/>
        </w:rPr>
        <w:t>基金使用</w:t>
      </w:r>
      <w:r>
        <w:rPr>
          <w:rFonts w:hint="eastAsia" w:ascii="楷体_GB2312" w:hAnsi="楷体_GB2312" w:eastAsia="楷体_GB2312" w:cs="楷体_GB2312"/>
          <w:b/>
          <w:color w:val="auto"/>
          <w:sz w:val="32"/>
          <w:szCs w:val="32"/>
        </w:rPr>
        <w:t>。</w:t>
      </w:r>
      <w:r>
        <w:rPr>
          <w:rFonts w:eastAsia="仿宋_GB2312"/>
          <w:bCs/>
          <w:color w:val="auto"/>
          <w:sz w:val="32"/>
          <w:szCs w:val="32"/>
        </w:rPr>
        <w:t>要加强住宅专项维修资金的归集、核算、使用</w:t>
      </w:r>
      <w:r>
        <w:rPr>
          <w:rFonts w:hint="eastAsia" w:eastAsia="仿宋_GB2312"/>
          <w:bCs/>
          <w:color w:val="auto"/>
          <w:sz w:val="32"/>
          <w:szCs w:val="32"/>
          <w:lang w:val="en-US" w:eastAsia="zh-CN"/>
        </w:rPr>
        <w:t>审核工作</w:t>
      </w:r>
      <w:r>
        <w:rPr>
          <w:rFonts w:hint="eastAsia" w:eastAsia="仿宋_GB2312"/>
          <w:color w:val="auto"/>
          <w:sz w:val="32"/>
          <w:szCs w:val="32"/>
          <w:lang w:eastAsia="zh-CN"/>
        </w:rPr>
        <w:t>，</w:t>
      </w:r>
      <w:r>
        <w:rPr>
          <w:rFonts w:hint="eastAsia" w:eastAsia="仿宋_GB2312"/>
          <w:color w:val="auto"/>
          <w:sz w:val="32"/>
          <w:szCs w:val="32"/>
        </w:rPr>
        <w:t>严格落实住宅专项维修资金的审批流程，确保维修资金</w:t>
      </w:r>
      <w:r>
        <w:rPr>
          <w:rFonts w:hint="eastAsia" w:eastAsia="仿宋_GB2312"/>
          <w:color w:val="auto"/>
          <w:sz w:val="32"/>
          <w:szCs w:val="32"/>
          <w:lang w:val="en-US" w:eastAsia="zh-CN"/>
        </w:rPr>
        <w:t>使用合理、规范，切实维护广大居民的合法权益。</w:t>
      </w:r>
    </w:p>
    <w:p>
      <w:pPr>
        <w:pStyle w:val="1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spacing w:line="600" w:lineRule="exact"/>
        <w:ind w:firstLine="321" w:firstLineChars="100"/>
        <w:jc w:val="left"/>
        <w:textAlignment w:val="auto"/>
        <w:rPr>
          <w:rFonts w:hint="eastAsia" w:ascii="楷体" w:hAnsi="楷体" w:eastAsia="楷体" w:cs="楷体"/>
          <w:b/>
          <w:bCs/>
          <w:i w:val="0"/>
          <w:iCs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楷体" w:hAnsi="楷体" w:eastAsia="楷体" w:cs="楷体"/>
          <w:b/>
          <w:bCs/>
          <w:i w:val="0"/>
          <w:iCs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（三）单位整体支出绩效目标</w:t>
      </w:r>
    </w:p>
    <w:p>
      <w:pPr>
        <w:pStyle w:val="1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spacing w:line="600" w:lineRule="exact"/>
        <w:ind w:firstLine="640" w:firstLineChars="200"/>
        <w:jc w:val="left"/>
        <w:textAlignment w:val="auto"/>
        <w:rPr>
          <w:rFonts w:hint="default" w:ascii="仿宋_GB2312" w:hAnsi="仿宋_GB2312" w:eastAsia="仿宋_GB2312" w:cs="仿宋_GB2312"/>
          <w:b w:val="0"/>
          <w:bCs w:val="0"/>
          <w:kern w:val="0"/>
          <w:sz w:val="32"/>
          <w:szCs w:val="32"/>
          <w:highlight w:val="none"/>
          <w:lang w:val="en-US" w:eastAsia="zh-CN" w:bidi="ar"/>
        </w:rPr>
      </w:pPr>
      <w:r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highlight w:val="none"/>
          <w:lang w:val="en-US" w:eastAsia="zh-CN" w:bidi="ar"/>
        </w:rPr>
        <w:t>1、</w:t>
      </w:r>
      <w:r>
        <w:rPr>
          <w:rFonts w:hint="default" w:ascii="仿宋_GB2312" w:hAnsi="仿宋_GB2312" w:eastAsia="仿宋_GB2312" w:cs="仿宋_GB2312"/>
          <w:b w:val="0"/>
          <w:bCs w:val="0"/>
          <w:kern w:val="0"/>
          <w:sz w:val="32"/>
          <w:szCs w:val="32"/>
          <w:highlight w:val="none"/>
          <w:lang w:val="en-US" w:eastAsia="zh-CN" w:bidi="ar"/>
        </w:rPr>
        <w:t>强化预算资金管理，提高财政资金使用效益。</w:t>
      </w:r>
    </w:p>
    <w:p>
      <w:pPr>
        <w:pStyle w:val="1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spacing w:line="600" w:lineRule="exact"/>
        <w:ind w:firstLine="640" w:firstLineChars="200"/>
        <w:jc w:val="left"/>
        <w:textAlignment w:val="auto"/>
        <w:rPr>
          <w:rFonts w:hint="default" w:ascii="仿宋_GB2312" w:hAnsi="仿宋_GB2312" w:eastAsia="仿宋_GB2312" w:cs="仿宋_GB2312"/>
          <w:b w:val="0"/>
          <w:bCs w:val="0"/>
          <w:kern w:val="0"/>
          <w:sz w:val="32"/>
          <w:szCs w:val="32"/>
          <w:highlight w:val="none"/>
          <w:lang w:val="en-US" w:eastAsia="zh-CN" w:bidi="ar"/>
        </w:rPr>
      </w:pPr>
      <w:r>
        <w:rPr>
          <w:rFonts w:hint="default" w:ascii="仿宋_GB2312" w:hAnsi="仿宋_GB2312" w:eastAsia="仿宋_GB2312" w:cs="仿宋_GB2312"/>
          <w:b w:val="0"/>
          <w:bCs w:val="0"/>
          <w:kern w:val="0"/>
          <w:sz w:val="32"/>
          <w:szCs w:val="32"/>
          <w:highlight w:val="none"/>
          <w:lang w:val="en-US" w:eastAsia="zh-CN" w:bidi="ar"/>
        </w:rPr>
        <w:t>2</w:t>
      </w:r>
      <w:r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highlight w:val="none"/>
          <w:lang w:val="en-US" w:eastAsia="zh-CN" w:bidi="ar"/>
        </w:rPr>
        <w:t>、</w:t>
      </w:r>
      <w:r>
        <w:rPr>
          <w:rFonts w:hint="default" w:ascii="仿宋_GB2312" w:hAnsi="仿宋_GB2312" w:eastAsia="仿宋_GB2312" w:cs="仿宋_GB2312"/>
          <w:b w:val="0"/>
          <w:bCs w:val="0"/>
          <w:kern w:val="0"/>
          <w:sz w:val="32"/>
          <w:szCs w:val="32"/>
          <w:highlight w:val="none"/>
          <w:lang w:val="en-US" w:eastAsia="zh-CN" w:bidi="ar"/>
        </w:rPr>
        <w:t>合理安排支出，确保单位正常工作运转。</w:t>
      </w:r>
    </w:p>
    <w:p>
      <w:pPr>
        <w:pStyle w:val="7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spacing w:before="0" w:beforeAutospacing="0" w:after="0" w:afterAutospacing="0" w:line="600" w:lineRule="exact"/>
        <w:ind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highlight w:val="none"/>
          <w:lang w:val="en-US" w:eastAsia="zh-CN" w:bidi="ar"/>
        </w:rPr>
      </w:pPr>
      <w:r>
        <w:rPr>
          <w:rFonts w:hint="default" w:ascii="仿宋_GB2312" w:hAnsi="仿宋_GB2312" w:eastAsia="仿宋_GB2312" w:cs="仿宋_GB2312"/>
          <w:b w:val="0"/>
          <w:bCs w:val="0"/>
          <w:kern w:val="0"/>
          <w:sz w:val="32"/>
          <w:szCs w:val="32"/>
          <w:highlight w:val="none"/>
          <w:lang w:val="en-US" w:eastAsia="zh-CN" w:bidi="ar"/>
        </w:rPr>
        <w:t>3</w:t>
      </w:r>
      <w:r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highlight w:val="none"/>
          <w:lang w:val="en-US" w:eastAsia="zh-CN" w:bidi="ar"/>
        </w:rPr>
        <w:t>、</w:t>
      </w:r>
      <w:r>
        <w:rPr>
          <w:rFonts w:hint="default" w:ascii="仿宋_GB2312" w:hAnsi="仿宋_GB2312" w:eastAsia="仿宋_GB2312" w:cs="仿宋_GB2312"/>
          <w:b w:val="0"/>
          <w:bCs w:val="0"/>
          <w:kern w:val="0"/>
          <w:sz w:val="32"/>
          <w:szCs w:val="32"/>
          <w:highlight w:val="none"/>
          <w:lang w:val="en-US" w:eastAsia="zh-CN" w:bidi="ar"/>
        </w:rPr>
        <w:t>提高工作质量和水平，保障工作高效推进</w:t>
      </w:r>
    </w:p>
    <w:p>
      <w:pPr>
        <w:pStyle w:val="7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spacing w:before="0" w:beforeAutospacing="0" w:after="0" w:afterAutospacing="0" w:line="600" w:lineRule="exact"/>
        <w:ind w:left="0" w:right="0" w:firstLine="640"/>
        <w:jc w:val="both"/>
        <w:textAlignment w:val="auto"/>
        <w:rPr>
          <w:rFonts w:hint="eastAsia" w:ascii="楷体" w:hAnsi="楷体" w:eastAsia="楷体" w:cs="楷体"/>
          <w:b/>
          <w:bCs/>
          <w:i w:val="0"/>
          <w:iCs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楷体" w:hAnsi="楷体" w:eastAsia="楷体" w:cs="楷体"/>
          <w:b/>
          <w:bCs/>
          <w:i w:val="0"/>
          <w:iCs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（四）单位预算绩效管理开展情况</w:t>
      </w:r>
    </w:p>
    <w:p>
      <w:pPr>
        <w:pStyle w:val="7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spacing w:before="0" w:beforeAutospacing="0" w:after="0" w:afterAutospacing="0" w:line="600" w:lineRule="exact"/>
        <w:ind w:left="0" w:right="0" w:firstLine="640"/>
        <w:jc w:val="both"/>
        <w:textAlignment w:val="auto"/>
        <w:rPr>
          <w:rFonts w:hint="default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highlight w:val="none"/>
          <w:lang w:val="en-US" w:eastAsia="zh-CN" w:bidi="ar"/>
        </w:rPr>
        <w:t>为进一步加强单位绩效管理责任意识，强化财政支出绩效理念，规范财政资金使用管理，提高资金使用效益，根据绩效评价的相关要求，我单位领导高度重视，安排专人做好项目绩效评价工作。通过查阅项目、财务资料，采取自评方式开展绩效评价。</w:t>
      </w:r>
    </w:p>
    <w:p>
      <w:pPr>
        <w:pStyle w:val="7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spacing w:before="0" w:beforeAutospacing="0" w:after="0" w:afterAutospacing="0" w:line="600" w:lineRule="exact"/>
        <w:ind w:right="0" w:firstLine="643" w:firstLineChars="200"/>
        <w:jc w:val="both"/>
        <w:textAlignment w:val="auto"/>
        <w:rPr>
          <w:rFonts w:hint="default" w:ascii="Calibri" w:hAnsi="Calibri" w:cs="Calibri"/>
          <w:color w:val="333333"/>
          <w:sz w:val="21"/>
          <w:szCs w:val="21"/>
        </w:rPr>
      </w:pPr>
      <w:r>
        <w:rPr>
          <w:rFonts w:hint="eastAsia" w:ascii="楷体" w:hAnsi="楷体" w:eastAsia="楷体" w:cs="楷体"/>
          <w:b/>
          <w:bCs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（</w:t>
      </w:r>
      <w:r>
        <w:rPr>
          <w:rFonts w:hint="eastAsia" w:ascii="楷体" w:hAnsi="楷体" w:eastAsia="楷体" w:cs="楷体"/>
          <w:b/>
          <w:bCs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eastAsia="zh-CN"/>
        </w:rPr>
        <w:t>五</w:t>
      </w:r>
      <w:r>
        <w:rPr>
          <w:rFonts w:hint="eastAsia" w:ascii="楷体" w:hAnsi="楷体" w:eastAsia="楷体" w:cs="楷体"/>
          <w:b/>
          <w:bCs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）</w:t>
      </w:r>
      <w:r>
        <w:rPr>
          <w:rFonts w:hint="eastAsia" w:ascii="楷体" w:hAnsi="楷体" w:eastAsia="楷体" w:cs="楷体"/>
          <w:b/>
          <w:bCs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单位</w:t>
      </w:r>
      <w:r>
        <w:rPr>
          <w:rFonts w:hint="eastAsia" w:ascii="楷体" w:hAnsi="楷体" w:eastAsia="楷体" w:cs="楷体"/>
          <w:b/>
          <w:bCs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整体支出年度预</w:t>
      </w:r>
      <w:r>
        <w:rPr>
          <w:rFonts w:hint="eastAsia" w:ascii="楷体" w:hAnsi="楷体" w:eastAsia="楷体" w:cs="楷体"/>
          <w:b/>
          <w:bCs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eastAsia="zh-CN"/>
        </w:rPr>
        <w:t>算及执行</w:t>
      </w:r>
      <w:r>
        <w:rPr>
          <w:rFonts w:hint="eastAsia" w:ascii="楷体" w:hAnsi="楷体" w:eastAsia="楷体" w:cs="楷体"/>
          <w:b/>
          <w:bCs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情况</w:t>
      </w:r>
    </w:p>
    <w:p>
      <w:pPr>
        <w:pStyle w:val="7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spacing w:before="0" w:beforeAutospacing="0" w:after="0" w:afterAutospacing="0" w:line="600" w:lineRule="exact"/>
        <w:ind w:left="0" w:right="0" w:firstLine="640"/>
        <w:jc w:val="both"/>
        <w:textAlignment w:val="auto"/>
        <w:rPr>
          <w:rStyle w:val="12"/>
          <w:rFonts w:hint="default" w:ascii="仿宋_GB2312" w:hAnsi="仿宋_GB2312" w:eastAsia="仿宋_GB2312" w:cs="仿宋_GB2312"/>
          <w:bCs/>
          <w:color w:val="000000"/>
          <w:kern w:val="2"/>
          <w:sz w:val="32"/>
          <w:szCs w:val="32"/>
          <w:lang w:val="en-US" w:eastAsia="zh-CN" w:bidi="ar-SA"/>
        </w:rPr>
      </w:pPr>
      <w:r>
        <w:rPr>
          <w:rStyle w:val="12"/>
          <w:rFonts w:hint="eastAsia" w:ascii="仿宋_GB2312" w:hAnsi="仿宋_GB2312" w:eastAsia="仿宋_GB2312" w:cs="仿宋_GB2312"/>
          <w:bCs/>
          <w:color w:val="000000"/>
          <w:kern w:val="2"/>
          <w:sz w:val="32"/>
          <w:szCs w:val="32"/>
          <w:lang w:val="en-US" w:eastAsia="zh-CN" w:bidi="ar-SA"/>
        </w:rPr>
        <w:t>我中心</w:t>
      </w:r>
      <w:r>
        <w:rPr>
          <w:rStyle w:val="12"/>
          <w:rFonts w:hint="default" w:ascii="仿宋_GB2312" w:hAnsi="仿宋_GB2312" w:eastAsia="仿宋_GB2312" w:cs="仿宋_GB2312"/>
          <w:bCs/>
          <w:color w:val="000000"/>
          <w:kern w:val="2"/>
          <w:sz w:val="32"/>
          <w:szCs w:val="32"/>
          <w:lang w:val="en-US" w:eastAsia="zh-CN" w:bidi="ar-SA"/>
        </w:rPr>
        <w:t>202</w:t>
      </w:r>
      <w:r>
        <w:rPr>
          <w:rStyle w:val="12"/>
          <w:rFonts w:hint="eastAsia" w:ascii="仿宋_GB2312" w:hAnsi="仿宋_GB2312" w:eastAsia="仿宋_GB2312" w:cs="仿宋_GB2312"/>
          <w:bCs/>
          <w:color w:val="000000"/>
          <w:kern w:val="2"/>
          <w:sz w:val="32"/>
          <w:szCs w:val="32"/>
          <w:lang w:val="en-US" w:eastAsia="zh-CN" w:bidi="ar-SA"/>
        </w:rPr>
        <w:t>3</w:t>
      </w:r>
      <w:r>
        <w:rPr>
          <w:rStyle w:val="12"/>
          <w:rFonts w:hint="default" w:ascii="仿宋_GB2312" w:hAnsi="仿宋_GB2312" w:eastAsia="仿宋_GB2312" w:cs="仿宋_GB2312"/>
          <w:bCs/>
          <w:color w:val="000000"/>
          <w:kern w:val="2"/>
          <w:sz w:val="32"/>
          <w:szCs w:val="32"/>
          <w:lang w:val="en-US" w:eastAsia="zh-CN" w:bidi="ar-SA"/>
        </w:rPr>
        <w:t>年度部门总收入437.05万元，其中：</w:t>
      </w:r>
      <w:r>
        <w:rPr>
          <w:rStyle w:val="12"/>
          <w:rFonts w:hint="eastAsia" w:ascii="仿宋_GB2312" w:hAnsi="仿宋_GB2312" w:eastAsia="仿宋_GB2312" w:cs="仿宋_GB2312"/>
          <w:bCs/>
          <w:color w:val="000000"/>
          <w:kern w:val="2"/>
          <w:sz w:val="32"/>
          <w:szCs w:val="32"/>
          <w:lang w:val="en-US" w:eastAsia="zh-CN" w:bidi="ar-SA"/>
        </w:rPr>
        <w:t>2023</w:t>
      </w:r>
      <w:r>
        <w:rPr>
          <w:rStyle w:val="12"/>
          <w:rFonts w:hint="default" w:ascii="仿宋_GB2312" w:hAnsi="仿宋_GB2312" w:eastAsia="仿宋_GB2312" w:cs="仿宋_GB2312"/>
          <w:bCs/>
          <w:color w:val="000000"/>
          <w:kern w:val="2"/>
          <w:sz w:val="32"/>
          <w:szCs w:val="32"/>
          <w:lang w:val="en-US" w:eastAsia="zh-CN" w:bidi="ar-SA"/>
        </w:rPr>
        <w:t>年年初批复预算</w:t>
      </w:r>
      <w:r>
        <w:rPr>
          <w:rStyle w:val="12"/>
          <w:rFonts w:hint="eastAsia" w:ascii="仿宋_GB2312" w:hAnsi="仿宋_GB2312" w:eastAsia="仿宋_GB2312" w:cs="仿宋_GB2312"/>
          <w:bCs/>
          <w:color w:val="000000"/>
          <w:kern w:val="2"/>
          <w:sz w:val="32"/>
          <w:szCs w:val="32"/>
          <w:lang w:val="en-US" w:eastAsia="zh-CN" w:bidi="ar-SA"/>
        </w:rPr>
        <w:t>199.18万元，</w:t>
      </w:r>
      <w:r>
        <w:rPr>
          <w:rStyle w:val="12"/>
          <w:rFonts w:hint="default" w:ascii="仿宋_GB2312" w:hAnsi="仿宋_GB2312" w:eastAsia="仿宋_GB2312" w:cs="仿宋_GB2312"/>
          <w:bCs/>
          <w:color w:val="000000"/>
          <w:kern w:val="2"/>
          <w:sz w:val="32"/>
          <w:szCs w:val="32"/>
          <w:lang w:val="en-US" w:eastAsia="zh-CN" w:bidi="ar-SA"/>
        </w:rPr>
        <w:t>年中追加预算</w:t>
      </w:r>
      <w:r>
        <w:rPr>
          <w:rStyle w:val="12"/>
          <w:rFonts w:hint="eastAsia" w:ascii="仿宋_GB2312" w:hAnsi="仿宋_GB2312" w:eastAsia="仿宋_GB2312" w:cs="仿宋_GB2312"/>
          <w:bCs/>
          <w:color w:val="000000"/>
          <w:kern w:val="2"/>
          <w:sz w:val="32"/>
          <w:szCs w:val="32"/>
          <w:lang w:val="en-US" w:eastAsia="zh-CN" w:bidi="ar-SA"/>
        </w:rPr>
        <w:t>237.87</w:t>
      </w:r>
      <w:r>
        <w:rPr>
          <w:rStyle w:val="12"/>
          <w:rFonts w:hint="default" w:ascii="仿宋_GB2312" w:hAnsi="仿宋_GB2312" w:eastAsia="仿宋_GB2312" w:cs="仿宋_GB2312"/>
          <w:bCs/>
          <w:color w:val="000000"/>
          <w:kern w:val="2"/>
          <w:sz w:val="32"/>
          <w:szCs w:val="32"/>
          <w:lang w:val="en-US" w:eastAsia="zh-CN" w:bidi="ar-SA"/>
        </w:rPr>
        <w:t>万元；202</w:t>
      </w:r>
      <w:r>
        <w:rPr>
          <w:rStyle w:val="12"/>
          <w:rFonts w:hint="eastAsia" w:ascii="仿宋_GB2312" w:hAnsi="仿宋_GB2312" w:eastAsia="仿宋_GB2312" w:cs="仿宋_GB2312"/>
          <w:bCs/>
          <w:color w:val="000000"/>
          <w:kern w:val="2"/>
          <w:sz w:val="32"/>
          <w:szCs w:val="32"/>
          <w:lang w:val="en-US" w:eastAsia="zh-CN" w:bidi="ar-SA"/>
        </w:rPr>
        <w:t>3</w:t>
      </w:r>
      <w:r>
        <w:rPr>
          <w:rStyle w:val="12"/>
          <w:rFonts w:hint="default" w:ascii="仿宋_GB2312" w:hAnsi="仿宋_GB2312" w:eastAsia="仿宋_GB2312" w:cs="仿宋_GB2312"/>
          <w:bCs/>
          <w:color w:val="000000"/>
          <w:kern w:val="2"/>
          <w:sz w:val="32"/>
          <w:szCs w:val="32"/>
          <w:lang w:val="en-US" w:eastAsia="zh-CN" w:bidi="ar-SA"/>
        </w:rPr>
        <w:t>年决算支出总计437.05万元</w:t>
      </w:r>
      <w:r>
        <w:rPr>
          <w:rStyle w:val="12"/>
          <w:rFonts w:hint="eastAsia" w:ascii="仿宋_GB2312" w:hAnsi="仿宋_GB2312" w:eastAsia="仿宋_GB2312" w:cs="仿宋_GB2312"/>
          <w:bCs/>
          <w:color w:val="000000"/>
          <w:kern w:val="2"/>
          <w:sz w:val="32"/>
          <w:szCs w:val="32"/>
          <w:lang w:val="en-US" w:eastAsia="zh-CN" w:bidi="ar-SA"/>
        </w:rPr>
        <w:t>，</w:t>
      </w:r>
      <w:r>
        <w:rPr>
          <w:rStyle w:val="12"/>
          <w:rFonts w:hint="default" w:ascii="仿宋_GB2312" w:hAnsi="仿宋_GB2312" w:eastAsia="仿宋_GB2312" w:cs="仿宋_GB2312"/>
          <w:bCs/>
          <w:color w:val="000000"/>
          <w:kern w:val="2"/>
          <w:sz w:val="32"/>
          <w:szCs w:val="32"/>
          <w:lang w:val="en-US" w:eastAsia="zh-CN" w:bidi="ar-SA"/>
        </w:rPr>
        <w:t>其中基本支出</w:t>
      </w:r>
      <w:r>
        <w:rPr>
          <w:rFonts w:ascii="仿宋_GB2312" w:eastAsia="仿宋_GB2312" w:cs="仿宋_GB2312"/>
          <w:sz w:val="32"/>
          <w:szCs w:val="32"/>
          <w:highlight w:val="none"/>
          <w:lang w:bidi="zh-HK"/>
        </w:rPr>
        <w:t>213.62</w:t>
      </w:r>
      <w:r>
        <w:rPr>
          <w:rStyle w:val="12"/>
          <w:rFonts w:hint="default" w:ascii="仿宋_GB2312" w:hAnsi="仿宋_GB2312" w:eastAsia="仿宋_GB2312" w:cs="仿宋_GB2312"/>
          <w:bCs/>
          <w:color w:val="000000"/>
          <w:kern w:val="2"/>
          <w:sz w:val="32"/>
          <w:szCs w:val="32"/>
          <w:lang w:val="en-US" w:eastAsia="zh-CN" w:bidi="ar-SA"/>
        </w:rPr>
        <w:t>万元,项目支出</w:t>
      </w:r>
      <w:r>
        <w:rPr>
          <w:rFonts w:hint="eastAsia" w:ascii="仿宋_GB2312" w:hAnsi="仿宋_GB2312" w:eastAsia="仿宋_GB2312" w:cs="仿宋_GB2312"/>
          <w:b w:val="0"/>
          <w:bCs/>
          <w:color w:val="auto"/>
          <w:kern w:val="0"/>
          <w:sz w:val="32"/>
          <w:szCs w:val="32"/>
          <w:highlight w:val="none"/>
          <w:lang w:val="en-US" w:eastAsia="zh-CN" w:bidi="ar"/>
        </w:rPr>
        <w:t>223.43</w:t>
      </w:r>
      <w:r>
        <w:rPr>
          <w:rStyle w:val="12"/>
          <w:rFonts w:hint="default" w:ascii="仿宋_GB2312" w:hAnsi="仿宋_GB2312" w:eastAsia="仿宋_GB2312" w:cs="仿宋_GB2312"/>
          <w:bCs/>
          <w:color w:val="000000"/>
          <w:kern w:val="2"/>
          <w:sz w:val="32"/>
          <w:szCs w:val="32"/>
          <w:lang w:val="en-US" w:eastAsia="zh-CN" w:bidi="ar-SA"/>
        </w:rPr>
        <w:t>万元</w:t>
      </w:r>
      <w:r>
        <w:rPr>
          <w:rStyle w:val="12"/>
          <w:rFonts w:hint="eastAsia" w:ascii="仿宋_GB2312" w:hAnsi="仿宋_GB2312" w:eastAsia="仿宋_GB2312" w:cs="仿宋_GB2312"/>
          <w:bCs/>
          <w:color w:val="000000"/>
          <w:kern w:val="2"/>
          <w:sz w:val="32"/>
          <w:szCs w:val="32"/>
          <w:lang w:val="en-US" w:eastAsia="zh-CN" w:bidi="ar-SA"/>
        </w:rPr>
        <w:t>，</w:t>
      </w:r>
      <w:r>
        <w:rPr>
          <w:rStyle w:val="12"/>
          <w:rFonts w:hint="default" w:ascii="仿宋_GB2312" w:hAnsi="仿宋_GB2312" w:eastAsia="仿宋_GB2312" w:cs="仿宋_GB2312"/>
          <w:bCs/>
          <w:color w:val="000000"/>
          <w:kern w:val="2"/>
          <w:sz w:val="32"/>
          <w:szCs w:val="32"/>
          <w:lang w:val="en-US" w:eastAsia="zh-CN" w:bidi="ar-SA"/>
        </w:rPr>
        <w:t>年末结转结余</w:t>
      </w:r>
      <w:r>
        <w:rPr>
          <w:rStyle w:val="12"/>
          <w:rFonts w:hint="eastAsia" w:ascii="仿宋_GB2312" w:hAnsi="仿宋_GB2312" w:eastAsia="仿宋_GB2312" w:cs="仿宋_GB2312"/>
          <w:bCs/>
          <w:color w:val="000000"/>
          <w:kern w:val="2"/>
          <w:sz w:val="32"/>
          <w:szCs w:val="32"/>
          <w:lang w:val="en-US" w:eastAsia="zh-CN" w:bidi="ar-SA"/>
        </w:rPr>
        <w:t>0</w:t>
      </w:r>
      <w:r>
        <w:rPr>
          <w:rStyle w:val="12"/>
          <w:rFonts w:hint="default" w:ascii="仿宋_GB2312" w:hAnsi="仿宋_GB2312" w:eastAsia="仿宋_GB2312" w:cs="仿宋_GB2312"/>
          <w:bCs/>
          <w:color w:val="000000"/>
          <w:kern w:val="2"/>
          <w:sz w:val="32"/>
          <w:szCs w:val="32"/>
          <w:lang w:val="en-US" w:eastAsia="zh-CN" w:bidi="ar-SA"/>
        </w:rPr>
        <w:t>万元。</w:t>
      </w:r>
    </w:p>
    <w:p>
      <w:pPr>
        <w:pStyle w:val="7"/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spacing w:before="0" w:beforeAutospacing="0" w:after="0" w:afterAutospacing="0" w:line="600" w:lineRule="exact"/>
        <w:ind w:left="0" w:right="0" w:firstLine="640"/>
        <w:jc w:val="both"/>
        <w:textAlignment w:val="auto"/>
        <w:rPr>
          <w:rFonts w:hint="eastAsia" w:ascii="黑体" w:hAnsi="宋体" w:eastAsia="黑体" w:cs="黑体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eastAsia="zh-CN"/>
        </w:rPr>
      </w:pPr>
      <w:r>
        <w:rPr>
          <w:rFonts w:hint="eastAsia" w:ascii="黑体" w:hAnsi="宋体" w:eastAsia="黑体" w:cs="黑体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eastAsia="zh-CN"/>
        </w:rPr>
        <w:t>单位整体支出绩效实现情况</w:t>
      </w:r>
    </w:p>
    <w:p>
      <w:pPr>
        <w:pStyle w:val="7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spacing w:before="0" w:beforeAutospacing="0" w:after="0" w:afterAutospacing="0" w:line="600" w:lineRule="exact"/>
        <w:ind w:left="0" w:right="0" w:firstLine="640"/>
        <w:jc w:val="both"/>
        <w:textAlignment w:val="auto"/>
        <w:rPr>
          <w:rFonts w:hint="default" w:ascii="仿宋_GB2312" w:hAnsi="仿宋_GB2312" w:eastAsia="仿宋_GB2312" w:cs="仿宋_GB2312"/>
          <w:b w:val="0"/>
          <w:bCs/>
          <w:color w:val="auto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 w:cs="仿宋_GB2312"/>
          <w:b w:val="0"/>
          <w:bCs/>
          <w:color w:val="auto"/>
          <w:kern w:val="0"/>
          <w:sz w:val="32"/>
          <w:szCs w:val="32"/>
          <w:lang w:val="en-US" w:eastAsia="zh-CN" w:bidi="ar"/>
        </w:rPr>
        <w:t>按照</w:t>
      </w:r>
      <w:r>
        <w:rPr>
          <w:rFonts w:hint="default" w:ascii="仿宋_GB2312" w:hAnsi="仿宋_GB2312" w:eastAsia="仿宋_GB2312" w:cs="仿宋_GB2312"/>
          <w:b w:val="0"/>
          <w:bCs/>
          <w:color w:val="auto"/>
          <w:kern w:val="0"/>
          <w:sz w:val="32"/>
          <w:szCs w:val="32"/>
          <w:lang w:val="en-US" w:eastAsia="zh-CN" w:bidi="ar"/>
        </w:rPr>
        <w:t>202</w:t>
      </w:r>
      <w:r>
        <w:rPr>
          <w:rFonts w:hint="eastAsia" w:ascii="仿宋_GB2312" w:hAnsi="仿宋_GB2312" w:eastAsia="仿宋_GB2312" w:cs="仿宋_GB2312"/>
          <w:b w:val="0"/>
          <w:bCs/>
          <w:color w:val="auto"/>
          <w:kern w:val="0"/>
          <w:sz w:val="32"/>
          <w:szCs w:val="32"/>
          <w:lang w:val="en-US" w:eastAsia="zh-CN" w:bidi="ar"/>
        </w:rPr>
        <w:t>3</w:t>
      </w:r>
      <w:r>
        <w:rPr>
          <w:rFonts w:hint="default" w:ascii="仿宋_GB2312" w:hAnsi="仿宋_GB2312" w:eastAsia="仿宋_GB2312" w:cs="仿宋_GB2312"/>
          <w:b w:val="0"/>
          <w:bCs/>
          <w:color w:val="auto"/>
          <w:kern w:val="0"/>
          <w:sz w:val="32"/>
          <w:szCs w:val="32"/>
          <w:lang w:val="en-US" w:eastAsia="zh-CN" w:bidi="ar"/>
        </w:rPr>
        <w:t>年度预决算报表、非税收入、预算追加、资金管理、经费支出、资产管理等相关文件资料和财务会计凭证，对评价指标逐条分解、细化打分，全年绩效评价总评分为</w:t>
      </w:r>
      <w:r>
        <w:rPr>
          <w:rFonts w:hint="eastAsia" w:ascii="仿宋_GB2312" w:hAnsi="仿宋_GB2312" w:eastAsia="仿宋_GB2312" w:cs="仿宋_GB2312"/>
          <w:b w:val="0"/>
          <w:bCs/>
          <w:color w:val="auto"/>
          <w:kern w:val="0"/>
          <w:sz w:val="32"/>
          <w:szCs w:val="32"/>
          <w:lang w:val="en-US" w:eastAsia="zh-CN" w:bidi="ar"/>
        </w:rPr>
        <w:t>99</w:t>
      </w:r>
      <w:r>
        <w:rPr>
          <w:rFonts w:hint="default" w:ascii="仿宋_GB2312" w:hAnsi="仿宋_GB2312" w:eastAsia="仿宋_GB2312" w:cs="仿宋_GB2312"/>
          <w:b w:val="0"/>
          <w:bCs/>
          <w:color w:val="auto"/>
          <w:kern w:val="0"/>
          <w:sz w:val="32"/>
          <w:szCs w:val="32"/>
          <w:lang w:val="en-US" w:eastAsia="zh-CN" w:bidi="ar"/>
        </w:rPr>
        <w:t>分。</w:t>
      </w:r>
    </w:p>
    <w:p>
      <w:pPr>
        <w:pStyle w:val="7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spacing w:before="0" w:beforeAutospacing="0" w:after="0" w:afterAutospacing="0" w:line="600" w:lineRule="exact"/>
        <w:ind w:left="0" w:right="0" w:firstLine="643"/>
        <w:jc w:val="both"/>
        <w:textAlignment w:val="auto"/>
        <w:rPr>
          <w:rFonts w:hint="eastAsia" w:ascii="Calibri" w:hAnsi="Calibri" w:eastAsia="楷体" w:cs="Calibri"/>
          <w:color w:val="333333"/>
          <w:sz w:val="21"/>
          <w:szCs w:val="21"/>
          <w:lang w:val="en-US" w:eastAsia="zh-CN"/>
        </w:rPr>
      </w:pPr>
      <w:r>
        <w:rPr>
          <w:rFonts w:hint="eastAsia" w:ascii="楷体" w:hAnsi="楷体" w:eastAsia="楷体" w:cs="楷体"/>
          <w:b/>
          <w:bCs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eastAsia="zh-CN"/>
        </w:rPr>
        <w:t>（一）履职</w:t>
      </w:r>
      <w:r>
        <w:rPr>
          <w:rFonts w:hint="eastAsia" w:ascii="楷体" w:hAnsi="楷体" w:eastAsia="楷体" w:cs="楷体"/>
          <w:b/>
          <w:bCs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完成情况</w:t>
      </w:r>
      <w:r>
        <w:rPr>
          <w:rFonts w:hint="eastAsia" w:ascii="楷体" w:hAnsi="楷体" w:eastAsia="楷体" w:cs="楷体"/>
          <w:b/>
          <w:bCs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:</w:t>
      </w:r>
    </w:p>
    <w:p>
      <w:pPr>
        <w:pStyle w:val="7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spacing w:before="0" w:beforeAutospacing="0" w:after="0" w:afterAutospacing="0" w:line="600" w:lineRule="exact"/>
        <w:ind w:left="0" w:right="0" w:firstLine="640"/>
        <w:jc w:val="both"/>
        <w:textAlignment w:val="auto"/>
        <w:rPr>
          <w:rFonts w:hint="default" w:ascii="仿宋_GB2312" w:hAnsi="仿宋_GB2312" w:eastAsia="仿宋_GB2312" w:cs="仿宋_GB2312"/>
          <w:b w:val="0"/>
          <w:bCs/>
          <w:color w:val="auto"/>
          <w:kern w:val="0"/>
          <w:sz w:val="32"/>
          <w:szCs w:val="32"/>
          <w:highlight w:val="none"/>
          <w:lang w:val="en-US" w:eastAsia="zh-CN" w:bidi="ar"/>
        </w:rPr>
      </w:pPr>
      <w:r>
        <w:rPr>
          <w:rFonts w:hint="eastAsia" w:ascii="仿宋_GB2312" w:hAnsi="仿宋_GB2312" w:eastAsia="仿宋_GB2312" w:cs="仿宋_GB2312"/>
          <w:b w:val="0"/>
          <w:bCs/>
          <w:color w:val="auto"/>
          <w:kern w:val="0"/>
          <w:sz w:val="32"/>
          <w:szCs w:val="32"/>
          <w:highlight w:val="none"/>
          <w:lang w:val="en-US" w:eastAsia="zh-CN" w:bidi="ar"/>
        </w:rPr>
        <w:t>我中心</w:t>
      </w:r>
      <w:r>
        <w:rPr>
          <w:rFonts w:hint="default" w:ascii="仿宋_GB2312" w:hAnsi="仿宋_GB2312" w:eastAsia="仿宋_GB2312" w:cs="仿宋_GB2312"/>
          <w:b w:val="0"/>
          <w:bCs/>
          <w:color w:val="auto"/>
          <w:kern w:val="0"/>
          <w:sz w:val="32"/>
          <w:szCs w:val="32"/>
          <w:highlight w:val="none"/>
          <w:lang w:val="en-US" w:eastAsia="zh-CN" w:bidi="ar"/>
        </w:rPr>
        <w:t>根据202</w:t>
      </w:r>
      <w:r>
        <w:rPr>
          <w:rFonts w:hint="eastAsia" w:ascii="仿宋_GB2312" w:hAnsi="仿宋_GB2312" w:eastAsia="仿宋_GB2312" w:cs="仿宋_GB2312"/>
          <w:b w:val="0"/>
          <w:bCs/>
          <w:color w:val="auto"/>
          <w:kern w:val="0"/>
          <w:sz w:val="32"/>
          <w:szCs w:val="32"/>
          <w:highlight w:val="none"/>
          <w:lang w:val="en-US" w:eastAsia="zh-CN" w:bidi="ar"/>
        </w:rPr>
        <w:t>3</w:t>
      </w:r>
      <w:r>
        <w:rPr>
          <w:rFonts w:hint="default" w:ascii="仿宋_GB2312" w:hAnsi="仿宋_GB2312" w:eastAsia="仿宋_GB2312" w:cs="仿宋_GB2312"/>
          <w:b w:val="0"/>
          <w:bCs/>
          <w:color w:val="auto"/>
          <w:kern w:val="0"/>
          <w:sz w:val="32"/>
          <w:szCs w:val="32"/>
          <w:highlight w:val="none"/>
          <w:lang w:val="en-US" w:eastAsia="zh-CN" w:bidi="ar"/>
        </w:rPr>
        <w:t>年工作计划，认真履行职责，较好地完成了年初确定的各项工作任务。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60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i w:val="0"/>
          <w:caps w:val="0"/>
          <w:color w:val="auto"/>
          <w:spacing w:val="0"/>
          <w:sz w:val="32"/>
          <w:szCs w:val="32"/>
          <w:highlight w:val="none"/>
          <w:shd w:val="clear" w:color="auto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color w:val="auto"/>
          <w:sz w:val="32"/>
          <w:szCs w:val="32"/>
          <w:highlight w:val="none"/>
          <w:lang w:val="en-US" w:eastAsia="zh-CN"/>
        </w:rPr>
        <w:t>1.住房</w:t>
      </w:r>
      <w:r>
        <w:rPr>
          <w:rFonts w:hint="eastAsia" w:ascii="仿宋_GB2312" w:hAnsi="仿宋_GB2312" w:eastAsia="仿宋_GB2312" w:cs="仿宋_GB2312"/>
          <w:b/>
          <w:color w:val="auto"/>
          <w:sz w:val="32"/>
          <w:szCs w:val="32"/>
          <w:highlight w:val="none"/>
        </w:rPr>
        <w:t>租赁补贴发放工作。</w:t>
      </w:r>
      <w:r>
        <w:rPr>
          <w:rFonts w:hint="eastAsia" w:ascii="仿宋_GB2312" w:hAnsi="仿宋_GB2312" w:eastAsia="仿宋_GB2312" w:cs="仿宋_GB2312"/>
          <w:b w:val="0"/>
          <w:bCs/>
          <w:color w:val="auto"/>
          <w:sz w:val="32"/>
          <w:szCs w:val="32"/>
          <w:highlight w:val="none"/>
          <w:lang w:val="en-US" w:eastAsia="zh-CN"/>
        </w:rPr>
        <w:t>今年省、市下达我县住房租赁补贴发放任务120户，2023年四季度共为符合保障条件的121户246人发放补贴28.3290 万元。</w:t>
      </w: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highlight w:val="none"/>
          <w:u w:val="none"/>
          <w:lang w:val="en-US" w:eastAsia="zh-CN"/>
        </w:rPr>
        <w:t>2.公租房分配及管理情况。一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  <w:lang w:val="en-US" w:eastAsia="zh-CN"/>
        </w:rPr>
        <w:t>是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按照《华池县公租房分配方案》要求，经过“三级审核两级公示”程序，公开摇号分配公租房36户，续租71户，切实解决了城镇低收入家庭住房困难问题。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  <w:lang w:val="en-US" w:eastAsia="zh-CN"/>
        </w:rPr>
        <w:t>二是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按照《华池县公共租赁住房使用情况排查整治实施方案的通知》要求，对不符合继续租赁的19户保障家庭完成了整改清退，其中7户已完成整改，12户现已清退并完成了租金退付工作。</w:t>
      </w:r>
      <w:r>
        <w:rPr>
          <w:rFonts w:hint="eastAsia" w:ascii="楷体_GB2312" w:hAnsi="楷体_GB2312" w:eastAsia="楷体_GB2312" w:cs="楷体_GB2312"/>
          <w:b/>
          <w:bCs w:val="0"/>
          <w:color w:val="auto"/>
          <w:sz w:val="32"/>
          <w:szCs w:val="32"/>
          <w:highlight w:val="none"/>
          <w:lang w:val="en-US" w:eastAsia="zh-CN"/>
        </w:rPr>
        <w:t>3.</w:t>
      </w:r>
      <w:r>
        <w:rPr>
          <w:rFonts w:hint="eastAsia" w:ascii="楷体_GB2312" w:hAnsi="楷体_GB2312" w:eastAsia="楷体_GB2312" w:cs="楷体_GB2312"/>
          <w:b/>
          <w:bCs w:val="0"/>
          <w:color w:val="auto"/>
          <w:sz w:val="32"/>
          <w:szCs w:val="32"/>
          <w:highlight w:val="none"/>
        </w:rPr>
        <w:t>房产</w:t>
      </w:r>
      <w:r>
        <w:rPr>
          <w:rFonts w:hint="eastAsia" w:ascii="楷体_GB2312" w:hAnsi="楷体_GB2312" w:eastAsia="楷体_GB2312" w:cs="楷体_GB2312"/>
          <w:b/>
          <w:bCs w:val="0"/>
          <w:color w:val="auto"/>
          <w:sz w:val="32"/>
          <w:szCs w:val="32"/>
          <w:highlight w:val="none"/>
          <w:lang w:eastAsia="zh-CN"/>
        </w:rPr>
        <w:t>管理</w:t>
      </w:r>
      <w:r>
        <w:rPr>
          <w:rFonts w:hint="eastAsia" w:ascii="楷体_GB2312" w:hAnsi="楷体_GB2312" w:eastAsia="楷体_GB2312" w:cs="楷体_GB2312"/>
          <w:b/>
          <w:bCs w:val="0"/>
          <w:color w:val="auto"/>
          <w:sz w:val="32"/>
          <w:szCs w:val="32"/>
          <w:highlight w:val="none"/>
        </w:rPr>
        <w:t>工作</w:t>
      </w:r>
      <w:r>
        <w:rPr>
          <w:rFonts w:hint="eastAsia" w:ascii="楷体_GB2312" w:hAnsi="楷体_GB2312" w:eastAsia="楷体_GB2312" w:cs="楷体_GB2312"/>
          <w:b/>
          <w:bCs w:val="0"/>
          <w:color w:val="auto"/>
          <w:sz w:val="32"/>
          <w:szCs w:val="32"/>
          <w:highlight w:val="none"/>
          <w:lang w:val="en-US" w:eastAsia="zh-CN"/>
        </w:rPr>
        <w:t>。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开展房地产市场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督查2次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，主要对全县房地产开发项目的开发资质、审批程序、规划设计方案、预（销）、库存、明码标价等情况重点进行检查。针对出现的问题，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下发整改通知书10份，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zh-CN"/>
        </w:rPr>
        <w:t>及时督促整改，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不断强化市场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zh-CN"/>
        </w:rPr>
        <w:t>监管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。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caps w:val="0"/>
          <w:color w:val="auto"/>
          <w:spacing w:val="0"/>
          <w:sz w:val="32"/>
          <w:szCs w:val="32"/>
          <w:highlight w:val="none"/>
          <w:shd w:val="clear" w:color="auto" w:fill="FFFFFF"/>
          <w:lang w:val="en-US" w:eastAsia="zh-CN"/>
        </w:rPr>
        <w:t>完成房地产从业人员</w:t>
      </w:r>
      <w:r>
        <w:rPr>
          <w:rFonts w:hint="default" w:ascii="仿宋_GB2312" w:hAnsi="仿宋_GB2312" w:eastAsia="仿宋_GB2312" w:cs="仿宋_GB2312"/>
          <w:b w:val="0"/>
          <w:bCs w:val="0"/>
          <w:i w:val="0"/>
          <w:caps w:val="0"/>
          <w:color w:val="auto"/>
          <w:spacing w:val="0"/>
          <w:sz w:val="32"/>
          <w:szCs w:val="32"/>
          <w:highlight w:val="none"/>
          <w:shd w:val="clear" w:color="auto" w:fill="FFFFFF"/>
          <w:lang w:val="en-US" w:eastAsia="zh-CN"/>
        </w:rPr>
        <w:t>138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caps w:val="0"/>
          <w:color w:val="auto"/>
          <w:spacing w:val="0"/>
          <w:sz w:val="32"/>
          <w:szCs w:val="32"/>
          <w:highlight w:val="none"/>
          <w:shd w:val="clear" w:color="auto" w:fill="FFFFFF"/>
          <w:lang w:val="en-US" w:eastAsia="zh-CN"/>
        </w:rPr>
        <w:t>人，同比减少</w:t>
      </w:r>
      <w:r>
        <w:rPr>
          <w:rFonts w:hint="default" w:ascii="仿宋_GB2312" w:hAnsi="仿宋_GB2312" w:eastAsia="仿宋_GB2312" w:cs="仿宋_GB2312"/>
          <w:b w:val="0"/>
          <w:bCs w:val="0"/>
          <w:i w:val="0"/>
          <w:caps w:val="0"/>
          <w:color w:val="auto"/>
          <w:spacing w:val="0"/>
          <w:sz w:val="32"/>
          <w:szCs w:val="32"/>
          <w:highlight w:val="none"/>
          <w:shd w:val="clear" w:color="auto" w:fill="FFFFFF"/>
          <w:lang w:val="en-US" w:eastAsia="zh-CN"/>
        </w:rPr>
        <w:t>18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caps w:val="0"/>
          <w:color w:val="auto"/>
          <w:spacing w:val="0"/>
          <w:sz w:val="32"/>
          <w:szCs w:val="32"/>
          <w:highlight w:val="none"/>
          <w:shd w:val="clear" w:color="auto" w:fill="FFFFFF"/>
          <w:lang w:val="en-US" w:eastAsia="zh-CN"/>
        </w:rPr>
        <w:t>%，劳动报酬</w:t>
      </w:r>
      <w:r>
        <w:rPr>
          <w:rFonts w:hint="default" w:ascii="仿宋_GB2312" w:hAnsi="仿宋_GB2312" w:eastAsia="仿宋_GB2312" w:cs="仿宋_GB2312"/>
          <w:b w:val="0"/>
          <w:bCs w:val="0"/>
          <w:i w:val="0"/>
          <w:caps w:val="0"/>
          <w:color w:val="auto"/>
          <w:spacing w:val="0"/>
          <w:sz w:val="32"/>
          <w:szCs w:val="32"/>
          <w:highlight w:val="none"/>
          <w:shd w:val="clear" w:color="auto" w:fill="FFFFFF"/>
          <w:lang w:val="en-US" w:eastAsia="zh-CN"/>
        </w:rPr>
        <w:t>537.15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caps w:val="0"/>
          <w:color w:val="auto"/>
          <w:spacing w:val="0"/>
          <w:sz w:val="32"/>
          <w:szCs w:val="32"/>
          <w:highlight w:val="none"/>
          <w:shd w:val="clear" w:color="auto" w:fill="FFFFFF"/>
          <w:lang w:val="en-US" w:eastAsia="zh-CN"/>
        </w:rPr>
        <w:t>万元，同比增长</w:t>
      </w:r>
      <w:r>
        <w:rPr>
          <w:rFonts w:hint="default" w:ascii="仿宋_GB2312" w:hAnsi="仿宋_GB2312" w:eastAsia="仿宋_GB2312" w:cs="仿宋_GB2312"/>
          <w:b w:val="0"/>
          <w:bCs w:val="0"/>
          <w:i w:val="0"/>
          <w:caps w:val="0"/>
          <w:color w:val="auto"/>
          <w:spacing w:val="0"/>
          <w:sz w:val="32"/>
          <w:szCs w:val="32"/>
          <w:highlight w:val="none"/>
          <w:shd w:val="clear" w:color="auto" w:fill="FFFFFF"/>
          <w:lang w:val="en-US" w:eastAsia="zh-CN"/>
        </w:rPr>
        <w:t>0.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caps w:val="0"/>
          <w:color w:val="auto"/>
          <w:spacing w:val="0"/>
          <w:sz w:val="32"/>
          <w:szCs w:val="32"/>
          <w:highlight w:val="none"/>
          <w:shd w:val="clear" w:color="auto" w:fill="FFFFFF"/>
          <w:lang w:val="en-US" w:eastAsia="zh-CN"/>
        </w:rPr>
        <w:t>2%，销售面积为</w:t>
      </w:r>
      <w:r>
        <w:rPr>
          <w:rFonts w:hint="default" w:ascii="仿宋_GB2312" w:hAnsi="仿宋_GB2312" w:eastAsia="仿宋_GB2312" w:cs="仿宋_GB2312"/>
          <w:b w:val="0"/>
          <w:bCs w:val="0"/>
          <w:i w:val="0"/>
          <w:caps w:val="0"/>
          <w:color w:val="auto"/>
          <w:spacing w:val="0"/>
          <w:sz w:val="32"/>
          <w:szCs w:val="32"/>
          <w:highlight w:val="none"/>
          <w:shd w:val="clear" w:color="auto" w:fill="FFFFFF"/>
          <w:lang w:val="en-US" w:eastAsia="zh-CN"/>
        </w:rPr>
        <w:t>5.22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caps w:val="0"/>
          <w:color w:val="auto"/>
          <w:spacing w:val="0"/>
          <w:sz w:val="32"/>
          <w:szCs w:val="32"/>
          <w:highlight w:val="none"/>
          <w:shd w:val="clear" w:color="auto" w:fill="FFFFFF"/>
          <w:lang w:val="en-US" w:eastAsia="zh-CN"/>
        </w:rPr>
        <w:t>万平方米，同比增长</w:t>
      </w:r>
      <w:r>
        <w:rPr>
          <w:rFonts w:hint="default" w:ascii="仿宋_GB2312" w:hAnsi="仿宋_GB2312" w:eastAsia="仿宋_GB2312" w:cs="仿宋_GB2312"/>
          <w:b w:val="0"/>
          <w:bCs w:val="0"/>
          <w:i w:val="0"/>
          <w:caps w:val="0"/>
          <w:color w:val="auto"/>
          <w:spacing w:val="0"/>
          <w:sz w:val="32"/>
          <w:szCs w:val="32"/>
          <w:highlight w:val="none"/>
          <w:shd w:val="clear" w:color="auto" w:fill="FFFFFF"/>
          <w:lang w:val="en-US" w:eastAsia="zh-CN"/>
        </w:rPr>
        <w:t>70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caps w:val="0"/>
          <w:color w:val="auto"/>
          <w:spacing w:val="0"/>
          <w:sz w:val="32"/>
          <w:szCs w:val="32"/>
          <w:highlight w:val="none"/>
          <w:shd w:val="clear" w:color="auto" w:fill="FFFFFF"/>
          <w:lang w:val="en-US" w:eastAsia="zh-CN"/>
        </w:rPr>
        <w:t>%，房地产增加值1-9月完成1.04亿元，同比增长7.7%。</w:t>
      </w:r>
      <w:r>
        <w:rPr>
          <w:rFonts w:hint="eastAsia" w:ascii="仿宋_GB2312" w:hAnsi="仿宋_GB2312" w:eastAsia="仿宋_GB2312" w:cs="仿宋_GB2312"/>
          <w:b/>
          <w:bCs/>
          <w:kern w:val="0"/>
          <w:sz w:val="32"/>
          <w:szCs w:val="32"/>
          <w:highlight w:val="none"/>
          <w:lang w:val="en-US" w:eastAsia="zh-CN" w:bidi="ar"/>
        </w:rPr>
        <w:t>4.加大商品房预（销）售管理。</w:t>
      </w:r>
      <w:r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highlight w:val="none"/>
          <w:lang w:val="en-US" w:eastAsia="zh-CN" w:bidi="ar"/>
        </w:rPr>
        <w:t>重点抓好延庆山水国际二期等6个在建在售项目。</w:t>
      </w:r>
      <w:r>
        <w:rPr>
          <w:rFonts w:hint="eastAsia" w:ascii="仿宋_GB2312" w:hAnsi="仿宋_GB2312" w:eastAsia="仿宋_GB2312" w:cs="仿宋_GB2312"/>
          <w:bCs/>
          <w:color w:val="auto"/>
          <w:spacing w:val="-6"/>
          <w:kern w:val="0"/>
          <w:sz w:val="32"/>
          <w:szCs w:val="32"/>
          <w:highlight w:val="none"/>
          <w:lang w:val="en-US" w:eastAsia="zh-CN"/>
        </w:rPr>
        <w:t>今年</w:t>
      </w:r>
      <w:r>
        <w:rPr>
          <w:rFonts w:hint="eastAsia" w:ascii="仿宋_GB2312" w:hAnsi="仿宋_GB2312" w:eastAsia="仿宋_GB2312" w:cs="仿宋_GB2312"/>
          <w:bCs/>
          <w:color w:val="auto"/>
          <w:spacing w:val="-6"/>
          <w:kern w:val="0"/>
          <w:sz w:val="32"/>
          <w:szCs w:val="32"/>
          <w:highlight w:val="none"/>
          <w:lang w:eastAsia="zh-CN"/>
        </w:rPr>
        <w:t>，</w:t>
      </w:r>
      <w:r>
        <w:rPr>
          <w:rFonts w:hint="eastAsia" w:ascii="仿宋_GB2312" w:hAnsi="仿宋_GB2312" w:eastAsia="仿宋_GB2312" w:cs="仿宋_GB2312"/>
          <w:bCs/>
          <w:color w:val="auto"/>
          <w:spacing w:val="-6"/>
          <w:kern w:val="0"/>
          <w:sz w:val="32"/>
          <w:szCs w:val="32"/>
          <w:highlight w:val="none"/>
          <w:lang w:val="en-US" w:eastAsia="zh-CN"/>
        </w:rPr>
        <w:t>共办理预售许可2个，新建楼盘表7个，预售面积6.18万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zh-CN"/>
        </w:rPr>
        <w:t>㎡</w:t>
      </w:r>
      <w:r>
        <w:rPr>
          <w:rFonts w:hint="eastAsia" w:ascii="仿宋_GB2312" w:hAnsi="仿宋_GB2312" w:eastAsia="仿宋_GB2312" w:cs="仿宋_GB2312"/>
          <w:bCs/>
          <w:color w:val="auto"/>
          <w:spacing w:val="-6"/>
          <w:kern w:val="0"/>
          <w:sz w:val="32"/>
          <w:szCs w:val="32"/>
          <w:highlight w:val="none"/>
          <w:lang w:val="en-US" w:eastAsia="zh-CN"/>
        </w:rPr>
        <w:t>，现房抵押交易</w:t>
      </w:r>
      <w:r>
        <w:rPr>
          <w:rFonts w:hint="default" w:ascii="仿宋_GB2312" w:hAnsi="仿宋_GB2312" w:eastAsia="仿宋_GB2312" w:cs="仿宋_GB2312"/>
          <w:bCs/>
          <w:color w:val="auto"/>
          <w:spacing w:val="-6"/>
          <w:kern w:val="0"/>
          <w:sz w:val="32"/>
          <w:szCs w:val="32"/>
          <w:highlight w:val="none"/>
          <w:lang w:val="en-US" w:eastAsia="zh-CN"/>
        </w:rPr>
        <w:t>154</w:t>
      </w:r>
      <w:r>
        <w:rPr>
          <w:rFonts w:hint="eastAsia" w:ascii="仿宋_GB2312" w:hAnsi="仿宋_GB2312" w:eastAsia="仿宋_GB2312" w:cs="仿宋_GB2312"/>
          <w:bCs/>
          <w:color w:val="auto"/>
          <w:spacing w:val="-6"/>
          <w:kern w:val="0"/>
          <w:sz w:val="32"/>
          <w:szCs w:val="32"/>
          <w:highlight w:val="none"/>
          <w:lang w:val="en-US" w:eastAsia="zh-CN"/>
        </w:rPr>
        <w:t>宗</w:t>
      </w:r>
      <w:r>
        <w:rPr>
          <w:rFonts w:hint="default" w:ascii="仿宋_GB2312" w:hAnsi="仿宋_GB2312" w:eastAsia="仿宋_GB2312" w:cs="仿宋_GB2312"/>
          <w:bCs/>
          <w:color w:val="auto"/>
          <w:spacing w:val="-6"/>
          <w:kern w:val="0"/>
          <w:sz w:val="32"/>
          <w:szCs w:val="32"/>
          <w:highlight w:val="none"/>
          <w:lang w:val="en-US" w:eastAsia="zh-CN"/>
        </w:rPr>
        <w:t>4.1</w:t>
      </w:r>
      <w:r>
        <w:rPr>
          <w:rFonts w:hint="eastAsia" w:ascii="仿宋_GB2312" w:hAnsi="仿宋_GB2312" w:eastAsia="仿宋_GB2312" w:cs="仿宋_GB2312"/>
          <w:bCs/>
          <w:color w:val="auto"/>
          <w:spacing w:val="-6"/>
          <w:kern w:val="0"/>
          <w:sz w:val="32"/>
          <w:szCs w:val="32"/>
          <w:highlight w:val="none"/>
          <w:lang w:val="en-US" w:eastAsia="zh-CN"/>
        </w:rPr>
        <w:t>万㎡，预抵押交易</w:t>
      </w:r>
      <w:r>
        <w:rPr>
          <w:rFonts w:hint="default" w:ascii="仿宋_GB2312" w:hAnsi="仿宋_GB2312" w:eastAsia="仿宋_GB2312" w:cs="仿宋_GB2312"/>
          <w:bCs/>
          <w:color w:val="auto"/>
          <w:spacing w:val="-6"/>
          <w:kern w:val="0"/>
          <w:sz w:val="32"/>
          <w:szCs w:val="32"/>
          <w:highlight w:val="none"/>
          <w:lang w:val="en-US" w:eastAsia="zh-CN"/>
        </w:rPr>
        <w:t>282</w:t>
      </w:r>
      <w:r>
        <w:rPr>
          <w:rFonts w:hint="eastAsia" w:ascii="仿宋_GB2312" w:hAnsi="仿宋_GB2312" w:eastAsia="仿宋_GB2312" w:cs="仿宋_GB2312"/>
          <w:bCs/>
          <w:color w:val="auto"/>
          <w:spacing w:val="-6"/>
          <w:kern w:val="0"/>
          <w:sz w:val="32"/>
          <w:szCs w:val="32"/>
          <w:highlight w:val="none"/>
          <w:lang w:val="en-US" w:eastAsia="zh-CN"/>
        </w:rPr>
        <w:t>宗</w:t>
      </w:r>
      <w:r>
        <w:rPr>
          <w:rFonts w:hint="default" w:ascii="仿宋_GB2312" w:hAnsi="仿宋_GB2312" w:eastAsia="仿宋_GB2312" w:cs="仿宋_GB2312"/>
          <w:bCs/>
          <w:color w:val="auto"/>
          <w:spacing w:val="-6"/>
          <w:kern w:val="0"/>
          <w:sz w:val="32"/>
          <w:szCs w:val="32"/>
          <w:highlight w:val="none"/>
          <w:lang w:val="en-US" w:eastAsia="zh-CN"/>
        </w:rPr>
        <w:t>3.53</w:t>
      </w:r>
      <w:r>
        <w:rPr>
          <w:rFonts w:hint="eastAsia" w:ascii="仿宋_GB2312" w:hAnsi="仿宋_GB2312" w:eastAsia="仿宋_GB2312" w:cs="仿宋_GB2312"/>
          <w:bCs/>
          <w:color w:val="auto"/>
          <w:spacing w:val="-6"/>
          <w:kern w:val="0"/>
          <w:sz w:val="32"/>
          <w:szCs w:val="32"/>
          <w:highlight w:val="none"/>
          <w:lang w:val="en-US" w:eastAsia="zh-CN"/>
        </w:rPr>
        <w:t>万㎡；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销售商品房商服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0.</w:t>
      </w:r>
      <w:r>
        <w:rPr>
          <w:rFonts w:hint="default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16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万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zh-CN"/>
        </w:rPr>
        <w:t>㎡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，商品房住宅</w:t>
      </w:r>
      <w:r>
        <w:rPr>
          <w:rFonts w:hint="default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423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套</w:t>
      </w:r>
      <w:r>
        <w:rPr>
          <w:rFonts w:hint="default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5.28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万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zh-CN"/>
        </w:rPr>
        <w:t>㎡，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住宅待售</w:t>
      </w:r>
      <w:r>
        <w:rPr>
          <w:rFonts w:hint="default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1186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套</w:t>
      </w:r>
      <w:r>
        <w:rPr>
          <w:rFonts w:hint="default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15.99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kern w:val="0"/>
          <w:sz w:val="32"/>
          <w:szCs w:val="32"/>
          <w:highlight w:val="none"/>
          <w:lang w:val="en-US" w:eastAsia="zh-CN" w:bidi="ar"/>
        </w:rPr>
        <w:t>万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zh-CN"/>
        </w:rPr>
        <w:t>㎡（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其中期房</w:t>
      </w:r>
      <w:r>
        <w:rPr>
          <w:rFonts w:hint="default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467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套，</w:t>
      </w:r>
      <w:r>
        <w:rPr>
          <w:rFonts w:hint="default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6.56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万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zh-CN"/>
        </w:rPr>
        <w:t>㎡）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kern w:val="0"/>
          <w:sz w:val="32"/>
          <w:szCs w:val="32"/>
          <w:highlight w:val="none"/>
          <w:lang w:val="en-US" w:eastAsia="zh-CN" w:bidi="ar"/>
        </w:rPr>
        <w:t>，去化周期为</w:t>
      </w:r>
      <w:r>
        <w:rPr>
          <w:rFonts w:hint="default" w:ascii="仿宋_GB2312" w:hAnsi="仿宋_GB2312" w:eastAsia="仿宋_GB2312" w:cs="仿宋_GB2312"/>
          <w:b w:val="0"/>
          <w:bCs w:val="0"/>
          <w:color w:val="auto"/>
          <w:kern w:val="0"/>
          <w:sz w:val="32"/>
          <w:szCs w:val="32"/>
          <w:highlight w:val="none"/>
          <w:lang w:val="en-US" w:eastAsia="zh-CN" w:bidi="ar"/>
        </w:rPr>
        <w:t>38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kern w:val="0"/>
          <w:sz w:val="32"/>
          <w:szCs w:val="32"/>
          <w:highlight w:val="none"/>
          <w:lang w:val="en-US" w:eastAsia="zh-CN" w:bidi="ar"/>
        </w:rPr>
        <w:t>个月，</w:t>
      </w:r>
      <w:r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highlight w:val="none"/>
          <w:lang w:val="en-US" w:eastAsia="zh-CN" w:bidi="ar"/>
        </w:rPr>
        <w:t>并为各类办事群众提供期房查询业务。</w:t>
      </w:r>
      <w:r>
        <w:rPr>
          <w:rFonts w:hint="eastAsia" w:ascii="楷体_GB2312" w:hAnsi="楷体_GB2312" w:eastAsia="楷体_GB2312" w:cs="楷体_GB2312"/>
          <w:b/>
          <w:bCs w:val="0"/>
          <w:color w:val="auto"/>
          <w:sz w:val="32"/>
          <w:szCs w:val="32"/>
          <w:highlight w:val="none"/>
          <w:lang w:val="en-US" w:eastAsia="zh-CN"/>
        </w:rPr>
        <w:t>5.</w:t>
      </w:r>
      <w:r>
        <w:rPr>
          <w:rFonts w:hint="eastAsia" w:ascii="楷体_GB2312" w:hAnsi="楷体_GB2312" w:eastAsia="楷体_GB2312" w:cs="楷体_GB2312"/>
          <w:b/>
          <w:bCs w:val="0"/>
          <w:color w:val="auto"/>
          <w:sz w:val="32"/>
          <w:szCs w:val="32"/>
          <w:highlight w:val="none"/>
        </w:rPr>
        <w:t>物业管理工作</w:t>
      </w:r>
      <w:r>
        <w:rPr>
          <w:rFonts w:hint="eastAsia" w:ascii="仿宋_GB2312" w:hAnsi="仿宋_GB2312" w:eastAsia="仿宋_GB2312" w:cs="仿宋_GB2312"/>
          <w:b/>
          <w:bCs w:val="0"/>
          <w:color w:val="000000"/>
          <w:sz w:val="32"/>
          <w:szCs w:val="32"/>
          <w:highlight w:val="none"/>
        </w:rPr>
        <w:t>。</w:t>
      </w:r>
      <w:r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highlight w:val="none"/>
          <w:lang w:val="en-US" w:eastAsia="zh-CN" w:bidi="ar"/>
        </w:rPr>
        <w:t>我县县城目前共有居住小区和独栋家属楼共计117个，其中住宅小区27个，独栋住宅楼90个，符合入驻条件物业管理覆盖率达到86.6％，总体覆盖率83.37%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</w:rPr>
        <w:t>。</w:t>
      </w:r>
      <w:r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highlight w:val="none"/>
          <w:lang w:val="en-US" w:eastAsia="zh-CN" w:bidi="ar"/>
        </w:rPr>
        <w:t>一是开展物业市场整治工作。共协调处理各类信访矛盾纠纷43起，群众来电投诉23起。开展物业服务市场监督检查，下发整改通知书13份，督促物业企业对存在的服务不到位等问题及时进行整改，引进管理经验丰富的物业企业1个，清退不合格物业企业1个。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  <w:lang w:val="en-US" w:eastAsia="zh-CN"/>
        </w:rPr>
        <w:t>严格按照《庆阳市住宅专项维修资金管理办法》规定，切实加强住宅专项维修资金管理，截止目前住房专项维修资金监管专户累计归集维修资金5893.6万元。</w:t>
      </w:r>
      <w:r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highlight w:val="none"/>
          <w:lang w:val="en-US" w:eastAsia="zh-CN" w:bidi="ar"/>
        </w:rPr>
        <w:t>二是“红色”物业创建方面。汇报住建局党组研究制定了《关于选派物业企业党建指导员党建联络员的通知》，对16个物业服务企业进行全覆盖指导，并申请组织部批准成立了华池县物业服务行业委员会，批准成立了华池县延庆物业管理有限公司党支部。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caps w:val="0"/>
          <w:color w:val="auto"/>
          <w:spacing w:val="0"/>
          <w:sz w:val="32"/>
          <w:szCs w:val="32"/>
          <w:highlight w:val="none"/>
          <w:shd w:val="clear" w:color="auto" w:fill="FFFFFF"/>
          <w:lang w:val="en-US" w:eastAsia="zh-CN"/>
        </w:rPr>
        <w:t xml:space="preserve">  </w:t>
      </w:r>
    </w:p>
    <w:p>
      <w:pPr>
        <w:pStyle w:val="7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spacing w:before="0" w:beforeAutospacing="0" w:after="0" w:afterAutospacing="0" w:line="600" w:lineRule="exact"/>
        <w:ind w:left="0" w:right="0" w:firstLine="643"/>
        <w:jc w:val="both"/>
        <w:textAlignment w:val="auto"/>
        <w:rPr>
          <w:rFonts w:hint="default" w:ascii="Calibri" w:hAnsi="Calibri" w:cs="Calibri"/>
          <w:color w:val="333333"/>
          <w:sz w:val="21"/>
          <w:szCs w:val="21"/>
        </w:rPr>
      </w:pPr>
      <w:r>
        <w:rPr>
          <w:rFonts w:hint="eastAsia" w:ascii="楷体" w:hAnsi="楷体" w:eastAsia="楷体" w:cs="楷体"/>
          <w:b/>
          <w:bCs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（</w:t>
      </w:r>
      <w:r>
        <w:rPr>
          <w:rFonts w:hint="eastAsia" w:ascii="楷体" w:hAnsi="楷体" w:eastAsia="楷体" w:cs="楷体"/>
          <w:b/>
          <w:bCs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eastAsia="zh-CN"/>
        </w:rPr>
        <w:t>二</w:t>
      </w:r>
      <w:r>
        <w:rPr>
          <w:rFonts w:hint="eastAsia" w:ascii="楷体" w:hAnsi="楷体" w:eastAsia="楷体" w:cs="楷体"/>
          <w:b/>
          <w:bCs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）预算执行情况</w:t>
      </w:r>
    </w:p>
    <w:p>
      <w:pPr>
        <w:pStyle w:val="7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spacing w:before="0" w:beforeAutospacing="0" w:after="0" w:afterAutospacing="0" w:line="600" w:lineRule="exact"/>
        <w:ind w:left="0" w:right="0" w:firstLine="643"/>
        <w:jc w:val="both"/>
        <w:textAlignment w:val="auto"/>
        <w:rPr>
          <w:rFonts w:hint="default" w:ascii="仿宋_GB2312" w:hAnsi="仿宋_GB2312" w:eastAsia="仿宋_GB2312" w:cs="仿宋_GB2312"/>
          <w:b w:val="0"/>
          <w:bCs/>
          <w:color w:val="auto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 w:cs="仿宋_GB2312"/>
          <w:b w:val="0"/>
          <w:bCs/>
          <w:color w:val="auto"/>
          <w:kern w:val="0"/>
          <w:sz w:val="32"/>
          <w:szCs w:val="32"/>
          <w:lang w:val="en-US" w:eastAsia="zh-CN" w:bidi="ar"/>
        </w:rPr>
        <w:t>我中心</w:t>
      </w:r>
      <w:r>
        <w:rPr>
          <w:rFonts w:hint="default" w:ascii="仿宋_GB2312" w:hAnsi="仿宋_GB2312" w:eastAsia="仿宋_GB2312" w:cs="仿宋_GB2312"/>
          <w:b w:val="0"/>
          <w:bCs/>
          <w:color w:val="auto"/>
          <w:kern w:val="0"/>
          <w:sz w:val="32"/>
          <w:szCs w:val="32"/>
          <w:lang w:val="en-US" w:eastAsia="zh-CN" w:bidi="ar"/>
        </w:rPr>
        <w:t>严格预算执行，根据年度预算安排等情况及时拨付和使用资金，基本支出均衡支付，项目支出按照重点工作</w:t>
      </w:r>
      <w:r>
        <w:rPr>
          <w:rFonts w:hint="eastAsia" w:ascii="仿宋_GB2312" w:hAnsi="仿宋_GB2312" w:eastAsia="仿宋_GB2312" w:cs="仿宋_GB2312"/>
          <w:b w:val="0"/>
          <w:bCs/>
          <w:color w:val="auto"/>
          <w:kern w:val="0"/>
          <w:sz w:val="32"/>
          <w:szCs w:val="32"/>
          <w:lang w:val="en-US" w:eastAsia="zh-CN" w:bidi="ar"/>
        </w:rPr>
        <w:t>进行</w:t>
      </w:r>
      <w:r>
        <w:rPr>
          <w:rFonts w:hint="default" w:ascii="仿宋_GB2312" w:hAnsi="仿宋_GB2312" w:eastAsia="仿宋_GB2312" w:cs="仿宋_GB2312"/>
          <w:b w:val="0"/>
          <w:bCs/>
          <w:color w:val="auto"/>
          <w:kern w:val="0"/>
          <w:sz w:val="32"/>
          <w:szCs w:val="32"/>
          <w:lang w:val="en-US" w:eastAsia="zh-CN" w:bidi="ar"/>
        </w:rPr>
        <w:t>支付，提高预算执行率及资金使用效率。</w:t>
      </w:r>
    </w:p>
    <w:p>
      <w:pPr>
        <w:pStyle w:val="7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spacing w:before="0" w:beforeAutospacing="0" w:after="0" w:afterAutospacing="0" w:line="600" w:lineRule="exact"/>
        <w:ind w:left="0" w:right="0" w:firstLine="643"/>
        <w:jc w:val="both"/>
        <w:textAlignment w:val="auto"/>
        <w:rPr>
          <w:rFonts w:hint="default" w:ascii="Calibri" w:hAnsi="Calibri" w:cs="Calibri"/>
          <w:color w:val="auto"/>
          <w:sz w:val="21"/>
          <w:szCs w:val="21"/>
          <w:highlight w:val="none"/>
        </w:rPr>
      </w:pPr>
      <w:r>
        <w:rPr>
          <w:rFonts w:hint="eastAsia" w:ascii="楷体" w:hAnsi="楷体" w:eastAsia="楷体" w:cs="楷体"/>
          <w:b/>
          <w:bCs/>
          <w:i w:val="0"/>
          <w:iCs w:val="0"/>
          <w:caps w:val="0"/>
          <w:color w:val="auto"/>
          <w:spacing w:val="0"/>
          <w:sz w:val="32"/>
          <w:szCs w:val="32"/>
          <w:highlight w:val="none"/>
          <w:shd w:val="clear" w:fill="FFFFFF"/>
          <w:lang w:val="en-US" w:eastAsia="zh-CN"/>
        </w:rPr>
        <w:t>1.</w:t>
      </w:r>
      <w:r>
        <w:rPr>
          <w:rFonts w:hint="eastAsia" w:ascii="楷体" w:hAnsi="楷体" w:eastAsia="楷体" w:cs="楷体"/>
          <w:b/>
          <w:bCs/>
          <w:i w:val="0"/>
          <w:iCs w:val="0"/>
          <w:caps w:val="0"/>
          <w:color w:val="auto"/>
          <w:spacing w:val="0"/>
          <w:sz w:val="32"/>
          <w:szCs w:val="32"/>
          <w:highlight w:val="none"/>
          <w:shd w:val="clear" w:fill="FFFFFF"/>
        </w:rPr>
        <w:t>基本支出情况</w:t>
      </w:r>
    </w:p>
    <w:p>
      <w:pPr>
        <w:pStyle w:val="7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spacing w:before="0" w:beforeAutospacing="0" w:after="0" w:afterAutospacing="0" w:line="600" w:lineRule="exact"/>
        <w:ind w:left="0" w:right="0" w:firstLine="640"/>
        <w:jc w:val="both"/>
        <w:textAlignment w:val="auto"/>
        <w:rPr>
          <w:rFonts w:hint="default" w:ascii="仿宋_GB2312" w:hAnsi="仿宋_GB2312" w:eastAsia="仿宋_GB2312" w:cs="仿宋_GB2312"/>
          <w:b w:val="0"/>
          <w:bCs/>
          <w:color w:val="auto"/>
          <w:sz w:val="32"/>
          <w:szCs w:val="32"/>
          <w:highlight w:val="none"/>
          <w:lang w:val="en-US" w:eastAsia="zh-CN"/>
        </w:rPr>
      </w:pPr>
      <w:r>
        <w:rPr>
          <w:rFonts w:hint="default" w:ascii="仿宋_GB2312" w:hAnsi="仿宋_GB2312" w:eastAsia="仿宋_GB2312" w:cs="仿宋_GB2312"/>
          <w:b w:val="0"/>
          <w:bCs/>
          <w:color w:val="auto"/>
          <w:sz w:val="32"/>
          <w:szCs w:val="32"/>
          <w:highlight w:val="none"/>
          <w:lang w:val="en-US" w:eastAsia="zh-CN"/>
        </w:rPr>
        <w:t>202</w:t>
      </w:r>
      <w:r>
        <w:rPr>
          <w:rFonts w:hint="eastAsia" w:ascii="仿宋_GB2312" w:hAnsi="仿宋_GB2312" w:eastAsia="仿宋_GB2312" w:cs="仿宋_GB2312"/>
          <w:b w:val="0"/>
          <w:bCs/>
          <w:color w:val="auto"/>
          <w:sz w:val="32"/>
          <w:szCs w:val="32"/>
          <w:highlight w:val="none"/>
          <w:lang w:val="en-US" w:eastAsia="zh-CN"/>
        </w:rPr>
        <w:t>3</w:t>
      </w:r>
      <w:r>
        <w:rPr>
          <w:rFonts w:hint="default" w:ascii="仿宋_GB2312" w:hAnsi="仿宋_GB2312" w:eastAsia="仿宋_GB2312" w:cs="仿宋_GB2312"/>
          <w:b w:val="0"/>
          <w:bCs/>
          <w:color w:val="auto"/>
          <w:sz w:val="32"/>
          <w:szCs w:val="32"/>
          <w:highlight w:val="none"/>
          <w:lang w:val="en-US" w:eastAsia="zh-CN"/>
        </w:rPr>
        <w:t>年基本支出年初预算为</w:t>
      </w:r>
      <w:r>
        <w:rPr>
          <w:rFonts w:hint="eastAsia" w:ascii="仿宋_GB2312" w:hAnsi="仿宋_GB2312" w:eastAsia="仿宋_GB2312" w:cs="仿宋_GB2312"/>
          <w:b w:val="0"/>
          <w:bCs/>
          <w:color w:val="auto"/>
          <w:sz w:val="32"/>
          <w:szCs w:val="32"/>
          <w:highlight w:val="none"/>
          <w:lang w:val="en-US" w:eastAsia="zh-CN"/>
        </w:rPr>
        <w:t>199.18</w:t>
      </w:r>
      <w:r>
        <w:rPr>
          <w:rFonts w:hint="default" w:ascii="仿宋_GB2312" w:hAnsi="仿宋_GB2312" w:eastAsia="仿宋_GB2312" w:cs="仿宋_GB2312"/>
          <w:b w:val="0"/>
          <w:bCs/>
          <w:color w:val="auto"/>
          <w:sz w:val="32"/>
          <w:szCs w:val="32"/>
          <w:highlight w:val="none"/>
          <w:lang w:val="en-US" w:eastAsia="zh-CN"/>
        </w:rPr>
        <w:t>万元，其中工资福利性支出</w:t>
      </w:r>
      <w:r>
        <w:rPr>
          <w:rFonts w:hint="eastAsia" w:ascii="仿宋_GB2312" w:hAnsi="仿宋_GB2312" w:eastAsia="仿宋_GB2312" w:cs="仿宋_GB2312"/>
          <w:b w:val="0"/>
          <w:bCs/>
          <w:color w:val="auto"/>
          <w:sz w:val="32"/>
          <w:szCs w:val="32"/>
          <w:highlight w:val="none"/>
          <w:lang w:val="en-US" w:eastAsia="zh-CN"/>
        </w:rPr>
        <w:t>181.78</w:t>
      </w:r>
      <w:r>
        <w:rPr>
          <w:rFonts w:hint="default" w:ascii="仿宋_GB2312" w:hAnsi="仿宋_GB2312" w:eastAsia="仿宋_GB2312" w:cs="仿宋_GB2312"/>
          <w:b w:val="0"/>
          <w:bCs/>
          <w:color w:val="auto"/>
          <w:sz w:val="32"/>
          <w:szCs w:val="32"/>
          <w:highlight w:val="none"/>
          <w:lang w:val="en-US" w:eastAsia="zh-CN"/>
        </w:rPr>
        <w:t>万元、商品和服务支出</w:t>
      </w:r>
      <w:r>
        <w:rPr>
          <w:rFonts w:hint="eastAsia" w:ascii="仿宋_GB2312" w:hAnsi="仿宋_GB2312" w:eastAsia="仿宋_GB2312" w:cs="仿宋_GB2312"/>
          <w:b w:val="0"/>
          <w:bCs/>
          <w:color w:val="auto"/>
          <w:sz w:val="32"/>
          <w:szCs w:val="32"/>
          <w:highlight w:val="none"/>
          <w:lang w:val="en-US" w:eastAsia="zh-CN"/>
        </w:rPr>
        <w:t>17.4</w:t>
      </w:r>
      <w:r>
        <w:rPr>
          <w:rFonts w:hint="default" w:ascii="仿宋_GB2312" w:hAnsi="仿宋_GB2312" w:eastAsia="仿宋_GB2312" w:cs="仿宋_GB2312"/>
          <w:b w:val="0"/>
          <w:bCs/>
          <w:color w:val="auto"/>
          <w:sz w:val="32"/>
          <w:szCs w:val="32"/>
          <w:highlight w:val="none"/>
          <w:lang w:val="en-US" w:eastAsia="zh-CN"/>
        </w:rPr>
        <w:t>万元</w:t>
      </w:r>
      <w:r>
        <w:rPr>
          <w:rFonts w:hint="eastAsia" w:ascii="仿宋_GB2312" w:hAnsi="仿宋_GB2312" w:eastAsia="仿宋_GB2312" w:cs="仿宋_GB2312"/>
          <w:b w:val="0"/>
          <w:bCs/>
          <w:color w:val="auto"/>
          <w:sz w:val="32"/>
          <w:szCs w:val="32"/>
          <w:highlight w:val="none"/>
          <w:lang w:val="en-US" w:eastAsia="zh-CN"/>
        </w:rPr>
        <w:t>。</w:t>
      </w:r>
      <w:r>
        <w:rPr>
          <w:rFonts w:hint="default" w:ascii="仿宋_GB2312" w:hAnsi="仿宋_GB2312" w:eastAsia="仿宋_GB2312" w:cs="仿宋_GB2312"/>
          <w:b w:val="0"/>
          <w:bCs/>
          <w:color w:val="auto"/>
          <w:sz w:val="32"/>
          <w:szCs w:val="32"/>
          <w:highlight w:val="none"/>
          <w:lang w:val="en-US" w:eastAsia="zh-CN"/>
        </w:rPr>
        <w:t>部门预算年中追加</w:t>
      </w:r>
      <w:r>
        <w:rPr>
          <w:rFonts w:hint="eastAsia" w:ascii="仿宋_GB2312" w:hAnsi="仿宋_GB2312" w:eastAsia="仿宋_GB2312" w:cs="仿宋_GB2312"/>
          <w:b w:val="0"/>
          <w:bCs/>
          <w:color w:val="auto"/>
          <w:sz w:val="32"/>
          <w:szCs w:val="32"/>
          <w:highlight w:val="none"/>
          <w:lang w:val="en-US" w:eastAsia="zh-CN"/>
        </w:rPr>
        <w:t>14.44</w:t>
      </w:r>
      <w:r>
        <w:rPr>
          <w:rFonts w:hint="default" w:ascii="仿宋_GB2312" w:hAnsi="仿宋_GB2312" w:eastAsia="仿宋_GB2312" w:cs="仿宋_GB2312"/>
          <w:b w:val="0"/>
          <w:bCs/>
          <w:color w:val="auto"/>
          <w:sz w:val="32"/>
          <w:szCs w:val="32"/>
          <w:highlight w:val="none"/>
          <w:lang w:val="en-US" w:eastAsia="zh-CN"/>
        </w:rPr>
        <w:t>万元，全年可执行预算</w:t>
      </w:r>
      <w:r>
        <w:rPr>
          <w:rFonts w:ascii="仿宋_GB2312" w:eastAsia="仿宋_GB2312" w:cs="仿宋_GB2312"/>
          <w:sz w:val="32"/>
          <w:szCs w:val="32"/>
          <w:highlight w:val="none"/>
          <w:lang w:bidi="zh-HK"/>
        </w:rPr>
        <w:t>213.62</w:t>
      </w:r>
      <w:r>
        <w:rPr>
          <w:rStyle w:val="12"/>
          <w:rFonts w:hint="eastAsia" w:ascii="仿宋_GB2312" w:hAnsi="仿宋_GB2312" w:eastAsia="仿宋_GB2312" w:cs="仿宋_GB2312"/>
          <w:bCs/>
          <w:color w:val="auto"/>
          <w:kern w:val="2"/>
          <w:sz w:val="32"/>
          <w:szCs w:val="32"/>
          <w:highlight w:val="none"/>
          <w:lang w:val="en-US" w:eastAsia="zh-CN" w:bidi="ar-SA"/>
        </w:rPr>
        <w:t>万元</w:t>
      </w:r>
      <w:r>
        <w:rPr>
          <w:rFonts w:hint="default" w:ascii="仿宋_GB2312" w:hAnsi="仿宋_GB2312" w:eastAsia="仿宋_GB2312" w:cs="仿宋_GB2312"/>
          <w:b w:val="0"/>
          <w:bCs/>
          <w:color w:val="auto"/>
          <w:sz w:val="32"/>
          <w:szCs w:val="32"/>
          <w:highlight w:val="none"/>
          <w:lang w:val="en-US" w:eastAsia="zh-CN"/>
        </w:rPr>
        <w:t>万元。</w:t>
      </w:r>
    </w:p>
    <w:p>
      <w:pPr>
        <w:pStyle w:val="7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spacing w:before="0" w:beforeAutospacing="0" w:after="0" w:afterAutospacing="0" w:line="600" w:lineRule="exact"/>
        <w:ind w:left="0" w:right="0" w:firstLine="640"/>
        <w:jc w:val="both"/>
        <w:textAlignment w:val="auto"/>
        <w:rPr>
          <w:rFonts w:hint="default" w:ascii="仿宋_GB2312" w:hAnsi="仿宋_GB2312" w:eastAsia="仿宋_GB2312" w:cs="仿宋_GB2312"/>
          <w:b w:val="0"/>
          <w:bCs/>
          <w:color w:val="auto"/>
          <w:sz w:val="32"/>
          <w:szCs w:val="32"/>
          <w:highlight w:val="none"/>
          <w:lang w:val="en-US" w:eastAsia="zh-CN"/>
        </w:rPr>
      </w:pPr>
      <w:r>
        <w:rPr>
          <w:rFonts w:hint="default" w:ascii="仿宋_GB2312" w:hAnsi="仿宋_GB2312" w:eastAsia="仿宋_GB2312" w:cs="仿宋_GB2312"/>
          <w:b w:val="0"/>
          <w:bCs/>
          <w:color w:val="auto"/>
          <w:sz w:val="32"/>
          <w:szCs w:val="32"/>
          <w:highlight w:val="none"/>
          <w:lang w:val="en-US" w:eastAsia="zh-CN"/>
        </w:rPr>
        <w:t>202</w:t>
      </w:r>
      <w:r>
        <w:rPr>
          <w:rFonts w:hint="eastAsia" w:ascii="仿宋_GB2312" w:hAnsi="仿宋_GB2312" w:eastAsia="仿宋_GB2312" w:cs="仿宋_GB2312"/>
          <w:b w:val="0"/>
          <w:bCs/>
          <w:color w:val="auto"/>
          <w:sz w:val="32"/>
          <w:szCs w:val="32"/>
          <w:highlight w:val="none"/>
          <w:lang w:val="en-US" w:eastAsia="zh-CN"/>
        </w:rPr>
        <w:t>3</w:t>
      </w:r>
      <w:r>
        <w:rPr>
          <w:rFonts w:hint="default" w:ascii="仿宋_GB2312" w:hAnsi="仿宋_GB2312" w:eastAsia="仿宋_GB2312" w:cs="仿宋_GB2312"/>
          <w:b w:val="0"/>
          <w:bCs/>
          <w:color w:val="auto"/>
          <w:sz w:val="32"/>
          <w:szCs w:val="32"/>
          <w:highlight w:val="none"/>
          <w:lang w:val="en-US" w:eastAsia="zh-CN"/>
        </w:rPr>
        <w:t>年基本支出决算数</w:t>
      </w:r>
      <w:r>
        <w:rPr>
          <w:rFonts w:ascii="仿宋_GB2312" w:eastAsia="仿宋_GB2312" w:cs="仿宋_GB2312"/>
          <w:sz w:val="32"/>
          <w:szCs w:val="32"/>
          <w:highlight w:val="none"/>
          <w:lang w:bidi="zh-HK"/>
        </w:rPr>
        <w:t>213.62万元</w:t>
      </w:r>
      <w:r>
        <w:rPr>
          <w:rFonts w:hint="eastAsia" w:ascii="仿宋_GB2312" w:hAnsi="仿宋_GB2312" w:eastAsia="仿宋_GB2312" w:cs="仿宋_GB2312"/>
          <w:b w:val="0"/>
          <w:bCs/>
          <w:color w:val="auto"/>
          <w:sz w:val="32"/>
          <w:szCs w:val="32"/>
          <w:highlight w:val="none"/>
          <w:lang w:val="en-US" w:eastAsia="zh-CN"/>
        </w:rPr>
        <w:t>,</w:t>
      </w:r>
      <w:r>
        <w:rPr>
          <w:rFonts w:hint="default" w:ascii="仿宋_GB2312" w:hAnsi="仿宋_GB2312" w:eastAsia="仿宋_GB2312" w:cs="仿宋_GB2312"/>
          <w:b w:val="0"/>
          <w:bCs/>
          <w:color w:val="auto"/>
          <w:sz w:val="32"/>
          <w:szCs w:val="32"/>
          <w:lang w:val="en-US" w:eastAsia="zh-CN"/>
        </w:rPr>
        <w:t>其中工资福利性支出</w:t>
      </w:r>
      <w:r>
        <w:rPr>
          <w:rFonts w:hint="eastAsia" w:ascii="仿宋_GB2312" w:hAnsi="仿宋_GB2312" w:eastAsia="仿宋_GB2312" w:cs="仿宋_GB2312"/>
          <w:b w:val="0"/>
          <w:bCs/>
          <w:color w:val="auto"/>
          <w:sz w:val="32"/>
          <w:szCs w:val="32"/>
          <w:lang w:val="en-US" w:eastAsia="zh-CN"/>
        </w:rPr>
        <w:t>188.96</w:t>
      </w:r>
      <w:r>
        <w:rPr>
          <w:rFonts w:hint="default" w:ascii="仿宋_GB2312" w:hAnsi="仿宋_GB2312" w:eastAsia="仿宋_GB2312" w:cs="仿宋_GB2312"/>
          <w:b w:val="0"/>
          <w:bCs/>
          <w:color w:val="auto"/>
          <w:sz w:val="32"/>
          <w:szCs w:val="32"/>
          <w:lang w:val="en-US" w:eastAsia="zh-CN"/>
        </w:rPr>
        <w:t>万元、商品和服务支出</w:t>
      </w:r>
      <w:r>
        <w:rPr>
          <w:rFonts w:hint="eastAsia" w:ascii="仿宋_GB2312" w:hAnsi="仿宋_GB2312" w:eastAsia="仿宋_GB2312" w:cs="仿宋_GB2312"/>
          <w:b w:val="0"/>
          <w:bCs/>
          <w:color w:val="auto"/>
          <w:sz w:val="32"/>
          <w:szCs w:val="32"/>
          <w:lang w:val="en-US" w:eastAsia="zh-CN"/>
        </w:rPr>
        <w:t>24.66</w:t>
      </w:r>
      <w:r>
        <w:rPr>
          <w:rFonts w:hint="default" w:ascii="仿宋_GB2312" w:hAnsi="仿宋_GB2312" w:eastAsia="仿宋_GB2312" w:cs="仿宋_GB2312"/>
          <w:b w:val="0"/>
          <w:bCs/>
          <w:color w:val="auto"/>
          <w:sz w:val="32"/>
          <w:szCs w:val="32"/>
          <w:lang w:val="en-US" w:eastAsia="zh-CN"/>
        </w:rPr>
        <w:t>万元</w:t>
      </w:r>
      <w:r>
        <w:rPr>
          <w:rFonts w:hint="eastAsia" w:ascii="仿宋_GB2312" w:hAnsi="仿宋_GB2312" w:eastAsia="仿宋_GB2312" w:cs="仿宋_GB2312"/>
          <w:b w:val="0"/>
          <w:bCs/>
          <w:color w:val="auto"/>
          <w:sz w:val="32"/>
          <w:szCs w:val="32"/>
          <w:lang w:val="en-US" w:eastAsia="zh-CN"/>
        </w:rPr>
        <w:t>。</w:t>
      </w:r>
      <w:r>
        <w:rPr>
          <w:rFonts w:ascii="仿宋_GB2312" w:eastAsia="仿宋_GB2312" w:cs="仿宋_GB2312"/>
          <w:sz w:val="32"/>
          <w:szCs w:val="32"/>
          <w:highlight w:val="none"/>
          <w:lang w:bidi="zh-HK"/>
        </w:rPr>
        <w:t>与2022年度相比，增加30.33万元，增长16.55%</w:t>
      </w:r>
      <w:r>
        <w:rPr>
          <w:rFonts w:hint="eastAsia" w:ascii="仿宋_GB2312" w:eastAsia="仿宋_GB2312" w:cs="仿宋_GB2312"/>
          <w:sz w:val="32"/>
          <w:szCs w:val="32"/>
          <w:highlight w:val="none"/>
          <w:lang w:bidi="zh-HK"/>
        </w:rPr>
        <w:t>，主要原因：</w:t>
      </w:r>
      <w:r>
        <w:rPr>
          <w:rFonts w:hint="eastAsia" w:ascii="仿宋_GB2312" w:eastAsia="仿宋_GB2312" w:cs="仿宋_GB2312"/>
          <w:sz w:val="32"/>
          <w:szCs w:val="32"/>
          <w:highlight w:val="none"/>
          <w:lang w:eastAsia="zh-CN" w:bidi="zh-HK"/>
        </w:rPr>
        <w:t>年内在职人员工资普调，增加公租房租金退付款，所以</w:t>
      </w:r>
      <w:r>
        <w:rPr>
          <w:rFonts w:hint="eastAsia" w:ascii="仿宋_GB2312" w:eastAsia="仿宋_GB2312" w:cs="仿宋_GB2312"/>
          <w:sz w:val="32"/>
          <w:szCs w:val="32"/>
          <w:highlight w:val="none"/>
          <w:lang w:val="en-US" w:eastAsia="zh-CN" w:bidi="zh-HK"/>
        </w:rPr>
        <w:t>决算支出</w:t>
      </w:r>
      <w:r>
        <w:rPr>
          <w:rFonts w:hint="eastAsia" w:ascii="仿宋_GB2312" w:eastAsia="仿宋_GB2312" w:cs="仿宋_GB2312"/>
          <w:sz w:val="32"/>
          <w:szCs w:val="32"/>
          <w:highlight w:val="none"/>
          <w:lang w:eastAsia="zh-CN" w:bidi="zh-HK"/>
        </w:rPr>
        <w:t>资金增加</w:t>
      </w:r>
      <w:r>
        <w:rPr>
          <w:rFonts w:hint="eastAsia" w:ascii="仿宋_GB2312" w:eastAsia="仿宋_GB2312" w:cs="仿宋_GB2312"/>
          <w:sz w:val="32"/>
          <w:szCs w:val="32"/>
          <w:highlight w:val="none"/>
          <w:lang w:bidi="zh-HK"/>
        </w:rPr>
        <w:t>。</w:t>
      </w:r>
    </w:p>
    <w:p>
      <w:pPr>
        <w:pStyle w:val="7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spacing w:before="0" w:beforeAutospacing="0" w:after="0" w:afterAutospacing="0" w:line="600" w:lineRule="exact"/>
        <w:ind w:left="0" w:right="0" w:firstLine="643"/>
        <w:jc w:val="both"/>
        <w:textAlignment w:val="auto"/>
        <w:rPr>
          <w:rFonts w:hint="default" w:ascii="Calibri" w:hAnsi="Calibri" w:cs="Calibri"/>
          <w:color w:val="auto"/>
          <w:sz w:val="21"/>
          <w:szCs w:val="21"/>
          <w:highlight w:val="none"/>
        </w:rPr>
      </w:pPr>
      <w:r>
        <w:rPr>
          <w:rFonts w:hint="eastAsia" w:ascii="楷体" w:hAnsi="楷体" w:eastAsia="楷体" w:cs="楷体"/>
          <w:b/>
          <w:bCs/>
          <w:i w:val="0"/>
          <w:iCs w:val="0"/>
          <w:caps w:val="0"/>
          <w:color w:val="auto"/>
          <w:spacing w:val="0"/>
          <w:sz w:val="32"/>
          <w:szCs w:val="32"/>
          <w:highlight w:val="none"/>
          <w:shd w:val="clear" w:fill="FFFFFF"/>
          <w:lang w:val="en-US" w:eastAsia="zh-CN"/>
        </w:rPr>
        <w:t>2.</w:t>
      </w:r>
      <w:r>
        <w:rPr>
          <w:rFonts w:hint="eastAsia" w:ascii="楷体" w:hAnsi="楷体" w:eastAsia="楷体" w:cs="楷体"/>
          <w:b/>
          <w:bCs/>
          <w:i w:val="0"/>
          <w:iCs w:val="0"/>
          <w:caps w:val="0"/>
          <w:color w:val="auto"/>
          <w:spacing w:val="0"/>
          <w:sz w:val="32"/>
          <w:szCs w:val="32"/>
          <w:highlight w:val="none"/>
          <w:shd w:val="clear" w:fill="FFFFFF"/>
        </w:rPr>
        <w:t>“三公”经费情况</w:t>
      </w:r>
    </w:p>
    <w:p>
      <w:pPr>
        <w:pStyle w:val="7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spacing w:before="0" w:beforeAutospacing="0" w:after="0" w:afterAutospacing="0" w:line="600" w:lineRule="exact"/>
        <w:ind w:left="0" w:right="0" w:firstLine="640"/>
        <w:jc w:val="both"/>
        <w:textAlignment w:val="auto"/>
        <w:rPr>
          <w:rFonts w:hint="default" w:ascii="仿宋_GB2312" w:hAnsi="仿宋_GB2312" w:eastAsia="仿宋_GB2312" w:cs="仿宋_GB2312"/>
          <w:b w:val="0"/>
          <w:bCs/>
          <w:color w:val="auto"/>
          <w:sz w:val="32"/>
          <w:szCs w:val="32"/>
          <w:highlight w:val="none"/>
          <w:lang w:val="en-US" w:eastAsia="zh-CN"/>
        </w:rPr>
      </w:pPr>
      <w:r>
        <w:rPr>
          <w:rFonts w:hint="default" w:ascii="仿宋_GB2312" w:hAnsi="仿宋_GB2312" w:eastAsia="仿宋_GB2312" w:cs="仿宋_GB2312"/>
          <w:b w:val="0"/>
          <w:bCs/>
          <w:color w:val="auto"/>
          <w:sz w:val="32"/>
          <w:szCs w:val="32"/>
          <w:highlight w:val="none"/>
          <w:lang w:val="en-US" w:eastAsia="zh-CN"/>
        </w:rPr>
        <w:t>202</w:t>
      </w:r>
      <w:r>
        <w:rPr>
          <w:rFonts w:hint="eastAsia" w:ascii="仿宋_GB2312" w:hAnsi="仿宋_GB2312" w:eastAsia="仿宋_GB2312" w:cs="仿宋_GB2312"/>
          <w:b w:val="0"/>
          <w:bCs/>
          <w:color w:val="auto"/>
          <w:sz w:val="32"/>
          <w:szCs w:val="32"/>
          <w:highlight w:val="none"/>
          <w:lang w:val="en-US" w:eastAsia="zh-CN"/>
        </w:rPr>
        <w:t>3</w:t>
      </w:r>
      <w:r>
        <w:rPr>
          <w:rFonts w:hint="default" w:ascii="仿宋_GB2312" w:hAnsi="仿宋_GB2312" w:eastAsia="仿宋_GB2312" w:cs="仿宋_GB2312"/>
          <w:b w:val="0"/>
          <w:bCs/>
          <w:color w:val="auto"/>
          <w:sz w:val="32"/>
          <w:szCs w:val="32"/>
          <w:highlight w:val="none"/>
          <w:lang w:val="en-US" w:eastAsia="zh-CN"/>
        </w:rPr>
        <w:t>年</w:t>
      </w:r>
      <w:r>
        <w:rPr>
          <w:rFonts w:hint="eastAsia" w:ascii="仿宋_GB2312" w:hAnsi="仿宋_GB2312" w:eastAsia="仿宋_GB2312" w:cs="仿宋_GB2312"/>
          <w:b w:val="0"/>
          <w:bCs/>
          <w:color w:val="auto"/>
          <w:sz w:val="32"/>
          <w:szCs w:val="32"/>
          <w:highlight w:val="none"/>
          <w:lang w:val="en-US" w:eastAsia="zh-CN"/>
        </w:rPr>
        <w:t>“三公”经费预算数为0.15</w:t>
      </w:r>
      <w:r>
        <w:rPr>
          <w:rFonts w:hint="default" w:ascii="仿宋_GB2312" w:hAnsi="仿宋_GB2312" w:eastAsia="仿宋_GB2312" w:cs="仿宋_GB2312"/>
          <w:b w:val="0"/>
          <w:bCs/>
          <w:color w:val="auto"/>
          <w:sz w:val="32"/>
          <w:szCs w:val="32"/>
          <w:highlight w:val="none"/>
          <w:lang w:val="en-US" w:eastAsia="zh-CN"/>
        </w:rPr>
        <w:t>万元，其中，公务接待费</w:t>
      </w:r>
      <w:r>
        <w:rPr>
          <w:rFonts w:hint="eastAsia" w:ascii="仿宋_GB2312" w:hAnsi="仿宋_GB2312" w:eastAsia="仿宋_GB2312" w:cs="仿宋_GB2312"/>
          <w:b w:val="0"/>
          <w:bCs/>
          <w:color w:val="auto"/>
          <w:sz w:val="32"/>
          <w:szCs w:val="32"/>
          <w:highlight w:val="none"/>
          <w:lang w:val="en-US" w:eastAsia="zh-CN"/>
        </w:rPr>
        <w:t>0.15</w:t>
      </w:r>
      <w:r>
        <w:rPr>
          <w:rFonts w:hint="default" w:ascii="仿宋_GB2312" w:hAnsi="仿宋_GB2312" w:eastAsia="仿宋_GB2312" w:cs="仿宋_GB2312"/>
          <w:b w:val="0"/>
          <w:bCs/>
          <w:color w:val="auto"/>
          <w:sz w:val="32"/>
          <w:szCs w:val="32"/>
          <w:highlight w:val="none"/>
          <w:lang w:val="en-US" w:eastAsia="zh-CN"/>
        </w:rPr>
        <w:t>万元，公务用车购置及运行费</w:t>
      </w:r>
      <w:r>
        <w:rPr>
          <w:rFonts w:hint="eastAsia" w:ascii="仿宋_GB2312" w:hAnsi="仿宋_GB2312" w:eastAsia="仿宋_GB2312" w:cs="仿宋_GB2312"/>
          <w:b w:val="0"/>
          <w:bCs/>
          <w:color w:val="auto"/>
          <w:sz w:val="32"/>
          <w:szCs w:val="32"/>
          <w:highlight w:val="none"/>
          <w:lang w:val="en-US" w:eastAsia="zh-CN"/>
        </w:rPr>
        <w:t>0</w:t>
      </w:r>
      <w:r>
        <w:rPr>
          <w:rFonts w:hint="default" w:ascii="仿宋_GB2312" w:hAnsi="仿宋_GB2312" w:eastAsia="仿宋_GB2312" w:cs="仿宋_GB2312"/>
          <w:b w:val="0"/>
          <w:bCs/>
          <w:color w:val="auto"/>
          <w:sz w:val="32"/>
          <w:szCs w:val="32"/>
          <w:highlight w:val="none"/>
          <w:lang w:val="en-US" w:eastAsia="zh-CN"/>
        </w:rPr>
        <w:t>万元，因公出国（境）费</w:t>
      </w:r>
      <w:r>
        <w:rPr>
          <w:rFonts w:hint="eastAsia" w:ascii="仿宋_GB2312" w:hAnsi="仿宋_GB2312" w:eastAsia="仿宋_GB2312" w:cs="仿宋_GB2312"/>
          <w:b w:val="0"/>
          <w:bCs/>
          <w:color w:val="auto"/>
          <w:sz w:val="32"/>
          <w:szCs w:val="32"/>
          <w:highlight w:val="none"/>
          <w:lang w:val="en-US" w:eastAsia="zh-CN"/>
        </w:rPr>
        <w:t>0</w:t>
      </w:r>
      <w:r>
        <w:rPr>
          <w:rFonts w:hint="default" w:ascii="仿宋_GB2312" w:hAnsi="仿宋_GB2312" w:eastAsia="仿宋_GB2312" w:cs="仿宋_GB2312"/>
          <w:b w:val="0"/>
          <w:bCs/>
          <w:color w:val="auto"/>
          <w:sz w:val="32"/>
          <w:szCs w:val="32"/>
          <w:highlight w:val="none"/>
          <w:lang w:val="en-US" w:eastAsia="zh-CN"/>
        </w:rPr>
        <w:t>万元。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/>
          <w:color w:val="auto"/>
          <w:kern w:val="0"/>
          <w:sz w:val="32"/>
          <w:szCs w:val="32"/>
          <w:highlight w:val="none"/>
          <w:lang w:val="en-US" w:eastAsia="zh-CN" w:bidi="ar"/>
        </w:rPr>
      </w:pPr>
      <w:r>
        <w:rPr>
          <w:rFonts w:hint="default" w:ascii="仿宋_GB2312" w:hAnsi="仿宋_GB2312" w:eastAsia="仿宋_GB2312" w:cs="仿宋_GB2312"/>
          <w:b w:val="0"/>
          <w:bCs/>
          <w:color w:val="auto"/>
          <w:sz w:val="32"/>
          <w:szCs w:val="32"/>
          <w:highlight w:val="none"/>
          <w:lang w:val="en-US" w:eastAsia="zh-CN"/>
        </w:rPr>
        <w:t>202</w:t>
      </w:r>
      <w:r>
        <w:rPr>
          <w:rFonts w:hint="eastAsia" w:ascii="仿宋_GB2312" w:hAnsi="仿宋_GB2312" w:eastAsia="仿宋_GB2312" w:cs="仿宋_GB2312"/>
          <w:b w:val="0"/>
          <w:bCs/>
          <w:color w:val="auto"/>
          <w:sz w:val="32"/>
          <w:szCs w:val="32"/>
          <w:highlight w:val="none"/>
          <w:lang w:val="en-US" w:eastAsia="zh-CN"/>
        </w:rPr>
        <w:t>3</w:t>
      </w:r>
      <w:r>
        <w:rPr>
          <w:rFonts w:hint="default" w:ascii="仿宋_GB2312" w:hAnsi="仿宋_GB2312" w:eastAsia="仿宋_GB2312" w:cs="仿宋_GB2312"/>
          <w:b w:val="0"/>
          <w:bCs/>
          <w:color w:val="auto"/>
          <w:sz w:val="32"/>
          <w:szCs w:val="32"/>
          <w:highlight w:val="none"/>
          <w:lang w:val="en-US" w:eastAsia="zh-CN"/>
        </w:rPr>
        <w:t>年</w:t>
      </w:r>
      <w:r>
        <w:rPr>
          <w:rFonts w:hint="eastAsia" w:ascii="仿宋_GB2312" w:hAnsi="仿宋_GB2312" w:eastAsia="仿宋_GB2312" w:cs="仿宋_GB2312"/>
          <w:b w:val="0"/>
          <w:bCs/>
          <w:color w:val="auto"/>
          <w:sz w:val="32"/>
          <w:szCs w:val="32"/>
          <w:highlight w:val="none"/>
          <w:lang w:val="en-US" w:eastAsia="zh-CN"/>
        </w:rPr>
        <w:t>“三公”经费支出决算为0</w:t>
      </w:r>
      <w:r>
        <w:rPr>
          <w:rFonts w:hint="default" w:ascii="仿宋_GB2312" w:hAnsi="仿宋_GB2312" w:eastAsia="仿宋_GB2312" w:cs="仿宋_GB2312"/>
          <w:b w:val="0"/>
          <w:bCs/>
          <w:color w:val="auto"/>
          <w:sz w:val="32"/>
          <w:szCs w:val="32"/>
          <w:highlight w:val="none"/>
          <w:lang w:val="en-US" w:eastAsia="zh-CN"/>
        </w:rPr>
        <w:t>万元，较预算节约</w:t>
      </w:r>
      <w:r>
        <w:rPr>
          <w:rFonts w:hint="eastAsia" w:ascii="仿宋_GB2312" w:hAnsi="仿宋_GB2312" w:eastAsia="仿宋_GB2312" w:cs="仿宋_GB2312"/>
          <w:b w:val="0"/>
          <w:bCs/>
          <w:color w:val="auto"/>
          <w:sz w:val="32"/>
          <w:szCs w:val="32"/>
          <w:highlight w:val="none"/>
          <w:lang w:val="en-US" w:eastAsia="zh-CN"/>
        </w:rPr>
        <w:t>0.15</w:t>
      </w:r>
      <w:r>
        <w:rPr>
          <w:rFonts w:hint="default" w:ascii="仿宋_GB2312" w:hAnsi="仿宋_GB2312" w:eastAsia="仿宋_GB2312" w:cs="仿宋_GB2312"/>
          <w:b w:val="0"/>
          <w:bCs/>
          <w:color w:val="auto"/>
          <w:sz w:val="32"/>
          <w:szCs w:val="32"/>
          <w:highlight w:val="none"/>
          <w:lang w:val="en-US" w:eastAsia="zh-CN"/>
        </w:rPr>
        <w:t>万元。</w:t>
      </w:r>
    </w:p>
    <w:p>
      <w:pPr>
        <w:pStyle w:val="7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spacing w:before="0" w:beforeAutospacing="0" w:after="0" w:afterAutospacing="0" w:line="600" w:lineRule="exact"/>
        <w:ind w:left="0" w:right="0" w:firstLine="643"/>
        <w:jc w:val="both"/>
        <w:textAlignment w:val="auto"/>
        <w:rPr>
          <w:rFonts w:hint="default" w:ascii="Calibri" w:hAnsi="Calibri" w:cs="Calibri"/>
          <w:color w:val="auto"/>
          <w:sz w:val="21"/>
          <w:szCs w:val="21"/>
          <w:highlight w:val="none"/>
        </w:rPr>
      </w:pPr>
      <w:r>
        <w:rPr>
          <w:rFonts w:hint="eastAsia" w:ascii="楷体" w:hAnsi="楷体" w:eastAsia="楷体" w:cs="楷体"/>
          <w:b/>
          <w:bCs/>
          <w:i w:val="0"/>
          <w:iCs w:val="0"/>
          <w:caps w:val="0"/>
          <w:color w:val="auto"/>
          <w:spacing w:val="0"/>
          <w:sz w:val="32"/>
          <w:szCs w:val="32"/>
          <w:highlight w:val="none"/>
          <w:shd w:val="clear" w:fill="FFFFFF"/>
          <w:lang w:val="en-US" w:eastAsia="zh-CN"/>
        </w:rPr>
        <w:t>3.</w:t>
      </w:r>
      <w:r>
        <w:rPr>
          <w:rFonts w:hint="eastAsia" w:ascii="楷体" w:hAnsi="楷体" w:eastAsia="楷体" w:cs="楷体"/>
          <w:b/>
          <w:bCs/>
          <w:i w:val="0"/>
          <w:iCs w:val="0"/>
          <w:caps w:val="0"/>
          <w:color w:val="auto"/>
          <w:spacing w:val="0"/>
          <w:sz w:val="32"/>
          <w:szCs w:val="32"/>
          <w:highlight w:val="none"/>
          <w:shd w:val="clear" w:fill="FFFFFF"/>
        </w:rPr>
        <w:t>项目支出情况</w:t>
      </w:r>
    </w:p>
    <w:p>
      <w:pPr>
        <w:pStyle w:val="7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spacing w:before="0" w:beforeAutospacing="0" w:after="0" w:afterAutospacing="0" w:line="600" w:lineRule="exact"/>
        <w:ind w:left="0" w:right="0" w:firstLine="640"/>
        <w:jc w:val="both"/>
        <w:textAlignment w:val="auto"/>
        <w:rPr>
          <w:rFonts w:hint="default" w:ascii="仿宋_GB2312" w:hAnsi="仿宋_GB2312" w:eastAsia="仿宋_GB2312" w:cs="仿宋_GB2312"/>
          <w:b w:val="0"/>
          <w:bCs/>
          <w:color w:val="auto"/>
          <w:kern w:val="0"/>
          <w:sz w:val="32"/>
          <w:szCs w:val="32"/>
          <w:lang w:val="en-US" w:eastAsia="zh-CN" w:bidi="ar"/>
        </w:rPr>
      </w:pPr>
      <w:r>
        <w:rPr>
          <w:rFonts w:hint="default" w:ascii="仿宋_GB2312" w:hAnsi="仿宋_GB2312" w:eastAsia="仿宋_GB2312" w:cs="仿宋_GB2312"/>
          <w:b w:val="0"/>
          <w:bCs/>
          <w:color w:val="auto"/>
          <w:kern w:val="0"/>
          <w:sz w:val="32"/>
          <w:szCs w:val="32"/>
          <w:highlight w:val="none"/>
          <w:lang w:val="en-US" w:eastAsia="zh-CN" w:bidi="ar"/>
        </w:rPr>
        <w:t>202</w:t>
      </w:r>
      <w:r>
        <w:rPr>
          <w:rFonts w:hint="eastAsia" w:ascii="仿宋_GB2312" w:hAnsi="仿宋_GB2312" w:eastAsia="仿宋_GB2312" w:cs="仿宋_GB2312"/>
          <w:b w:val="0"/>
          <w:bCs/>
          <w:color w:val="auto"/>
          <w:kern w:val="0"/>
          <w:sz w:val="32"/>
          <w:szCs w:val="32"/>
          <w:highlight w:val="none"/>
          <w:lang w:val="en-US" w:eastAsia="zh-CN" w:bidi="ar"/>
        </w:rPr>
        <w:t>3</w:t>
      </w:r>
      <w:r>
        <w:rPr>
          <w:rFonts w:hint="default" w:ascii="仿宋_GB2312" w:hAnsi="仿宋_GB2312" w:eastAsia="仿宋_GB2312" w:cs="仿宋_GB2312"/>
          <w:b w:val="0"/>
          <w:bCs/>
          <w:color w:val="auto"/>
          <w:kern w:val="0"/>
          <w:sz w:val="32"/>
          <w:szCs w:val="32"/>
          <w:highlight w:val="none"/>
          <w:lang w:val="en-US" w:eastAsia="zh-CN" w:bidi="ar"/>
        </w:rPr>
        <w:t>年项目支出预算收入为</w:t>
      </w:r>
      <w:r>
        <w:rPr>
          <w:rFonts w:hint="eastAsia" w:ascii="仿宋_GB2312" w:hAnsi="仿宋_GB2312" w:eastAsia="仿宋_GB2312" w:cs="仿宋_GB2312"/>
          <w:b w:val="0"/>
          <w:bCs/>
          <w:color w:val="auto"/>
          <w:kern w:val="0"/>
          <w:sz w:val="32"/>
          <w:szCs w:val="32"/>
          <w:highlight w:val="none"/>
          <w:lang w:val="en-US" w:eastAsia="zh-CN" w:bidi="ar"/>
        </w:rPr>
        <w:t>223.43万元</w:t>
      </w:r>
      <w:r>
        <w:rPr>
          <w:rFonts w:hint="default" w:ascii="仿宋_GB2312" w:hAnsi="仿宋_GB2312" w:eastAsia="仿宋_GB2312" w:cs="仿宋_GB2312"/>
          <w:b w:val="0"/>
          <w:bCs/>
          <w:color w:val="auto"/>
          <w:kern w:val="0"/>
          <w:sz w:val="32"/>
          <w:szCs w:val="32"/>
          <w:highlight w:val="none"/>
          <w:lang w:val="en-US" w:eastAsia="zh-CN" w:bidi="ar"/>
        </w:rPr>
        <w:t>，其中本年年初预算</w:t>
      </w:r>
      <w:r>
        <w:rPr>
          <w:rFonts w:hint="eastAsia" w:ascii="仿宋_GB2312" w:hAnsi="仿宋_GB2312" w:eastAsia="仿宋_GB2312" w:cs="仿宋_GB2312"/>
          <w:b w:val="0"/>
          <w:bCs/>
          <w:color w:val="auto"/>
          <w:kern w:val="0"/>
          <w:sz w:val="32"/>
          <w:szCs w:val="32"/>
          <w:highlight w:val="none"/>
          <w:lang w:val="en-US" w:eastAsia="zh-CN" w:bidi="ar"/>
        </w:rPr>
        <w:t>0万元</w:t>
      </w:r>
      <w:r>
        <w:rPr>
          <w:rFonts w:hint="default" w:ascii="仿宋_GB2312" w:hAnsi="仿宋_GB2312" w:eastAsia="仿宋_GB2312" w:cs="仿宋_GB2312"/>
          <w:b w:val="0"/>
          <w:bCs/>
          <w:color w:val="auto"/>
          <w:kern w:val="0"/>
          <w:sz w:val="32"/>
          <w:szCs w:val="32"/>
          <w:highlight w:val="none"/>
          <w:lang w:val="en-US" w:eastAsia="zh-CN" w:bidi="ar"/>
        </w:rPr>
        <w:t>，上年结转</w:t>
      </w:r>
      <w:r>
        <w:rPr>
          <w:rFonts w:hint="eastAsia" w:ascii="仿宋_GB2312" w:hAnsi="仿宋_GB2312" w:eastAsia="仿宋_GB2312" w:cs="仿宋_GB2312"/>
          <w:b w:val="0"/>
          <w:bCs/>
          <w:color w:val="auto"/>
          <w:kern w:val="0"/>
          <w:sz w:val="32"/>
          <w:szCs w:val="32"/>
          <w:highlight w:val="none"/>
          <w:lang w:val="en-US" w:eastAsia="zh-CN" w:bidi="ar"/>
        </w:rPr>
        <w:t>0</w:t>
      </w:r>
      <w:r>
        <w:rPr>
          <w:rFonts w:hint="default" w:ascii="仿宋_GB2312" w:hAnsi="仿宋_GB2312" w:eastAsia="仿宋_GB2312" w:cs="仿宋_GB2312"/>
          <w:b w:val="0"/>
          <w:bCs/>
          <w:color w:val="auto"/>
          <w:kern w:val="0"/>
          <w:sz w:val="32"/>
          <w:szCs w:val="32"/>
          <w:highlight w:val="none"/>
          <w:lang w:val="en-US" w:eastAsia="zh-CN" w:bidi="ar"/>
        </w:rPr>
        <w:t>万元，年中追加</w:t>
      </w:r>
      <w:r>
        <w:rPr>
          <w:rFonts w:hint="eastAsia" w:ascii="仿宋_GB2312" w:hAnsi="仿宋_GB2312" w:eastAsia="仿宋_GB2312" w:cs="仿宋_GB2312"/>
          <w:b w:val="0"/>
          <w:bCs/>
          <w:color w:val="auto"/>
          <w:kern w:val="0"/>
          <w:sz w:val="32"/>
          <w:szCs w:val="32"/>
          <w:highlight w:val="none"/>
          <w:lang w:val="en-US" w:eastAsia="zh-CN" w:bidi="ar"/>
        </w:rPr>
        <w:t>预算223.43</w:t>
      </w:r>
      <w:r>
        <w:rPr>
          <w:rFonts w:hint="default" w:ascii="仿宋_GB2312" w:hAnsi="仿宋_GB2312" w:eastAsia="仿宋_GB2312" w:cs="仿宋_GB2312"/>
          <w:b w:val="0"/>
          <w:bCs/>
          <w:color w:val="auto"/>
          <w:kern w:val="0"/>
          <w:sz w:val="32"/>
          <w:szCs w:val="32"/>
          <w:highlight w:val="none"/>
          <w:lang w:val="en-US" w:eastAsia="zh-CN" w:bidi="ar"/>
        </w:rPr>
        <w:t>万元。202</w:t>
      </w:r>
      <w:r>
        <w:rPr>
          <w:rFonts w:hint="eastAsia" w:ascii="仿宋_GB2312" w:hAnsi="仿宋_GB2312" w:eastAsia="仿宋_GB2312" w:cs="仿宋_GB2312"/>
          <w:b w:val="0"/>
          <w:bCs/>
          <w:color w:val="auto"/>
          <w:kern w:val="0"/>
          <w:sz w:val="32"/>
          <w:szCs w:val="32"/>
          <w:highlight w:val="none"/>
          <w:lang w:val="en-US" w:eastAsia="zh-CN" w:bidi="ar"/>
        </w:rPr>
        <w:t>3</w:t>
      </w:r>
      <w:r>
        <w:rPr>
          <w:rFonts w:hint="default" w:ascii="仿宋_GB2312" w:hAnsi="仿宋_GB2312" w:eastAsia="仿宋_GB2312" w:cs="仿宋_GB2312"/>
          <w:b w:val="0"/>
          <w:bCs/>
          <w:color w:val="auto"/>
          <w:kern w:val="0"/>
          <w:sz w:val="32"/>
          <w:szCs w:val="32"/>
          <w:highlight w:val="none"/>
          <w:lang w:val="en-US" w:eastAsia="zh-CN" w:bidi="ar"/>
        </w:rPr>
        <w:t>年决算支出为</w:t>
      </w:r>
      <w:r>
        <w:rPr>
          <w:rFonts w:hint="eastAsia" w:ascii="仿宋_GB2312" w:hAnsi="仿宋_GB2312" w:eastAsia="仿宋_GB2312" w:cs="仿宋_GB2312"/>
          <w:b w:val="0"/>
          <w:bCs/>
          <w:color w:val="auto"/>
          <w:kern w:val="0"/>
          <w:sz w:val="32"/>
          <w:szCs w:val="32"/>
          <w:highlight w:val="none"/>
          <w:lang w:val="en-US" w:eastAsia="zh-CN" w:bidi="ar"/>
        </w:rPr>
        <w:t>223.43</w:t>
      </w:r>
      <w:r>
        <w:rPr>
          <w:rFonts w:hint="default" w:ascii="仿宋_GB2312" w:hAnsi="仿宋_GB2312" w:eastAsia="仿宋_GB2312" w:cs="仿宋_GB2312"/>
          <w:b w:val="0"/>
          <w:bCs/>
          <w:color w:val="auto"/>
          <w:kern w:val="0"/>
          <w:sz w:val="32"/>
          <w:szCs w:val="32"/>
          <w:highlight w:val="none"/>
          <w:lang w:val="en-US" w:eastAsia="zh-CN" w:bidi="ar"/>
        </w:rPr>
        <w:t>万元，预算执行率为</w:t>
      </w:r>
      <w:r>
        <w:rPr>
          <w:rFonts w:hint="eastAsia" w:ascii="仿宋_GB2312" w:hAnsi="仿宋_GB2312" w:eastAsia="仿宋_GB2312" w:cs="仿宋_GB2312"/>
          <w:b w:val="0"/>
          <w:bCs/>
          <w:color w:val="auto"/>
          <w:kern w:val="0"/>
          <w:sz w:val="32"/>
          <w:szCs w:val="32"/>
          <w:highlight w:val="none"/>
          <w:lang w:val="en-US" w:eastAsia="zh-CN" w:bidi="ar"/>
        </w:rPr>
        <w:t>100</w:t>
      </w:r>
      <w:r>
        <w:rPr>
          <w:rFonts w:hint="default" w:ascii="仿宋_GB2312" w:hAnsi="仿宋_GB2312" w:eastAsia="仿宋_GB2312" w:cs="仿宋_GB2312"/>
          <w:b w:val="0"/>
          <w:bCs/>
          <w:color w:val="auto"/>
          <w:kern w:val="0"/>
          <w:sz w:val="32"/>
          <w:szCs w:val="32"/>
          <w:highlight w:val="none"/>
          <w:lang w:val="en-US" w:eastAsia="zh-CN" w:bidi="ar"/>
        </w:rPr>
        <w:t>%。</w:t>
      </w:r>
    </w:p>
    <w:p>
      <w:pPr>
        <w:pStyle w:val="7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spacing w:before="0" w:beforeAutospacing="0" w:after="0" w:afterAutospacing="0" w:line="600" w:lineRule="exact"/>
        <w:ind w:left="0" w:right="0" w:firstLine="643"/>
        <w:jc w:val="both"/>
        <w:textAlignment w:val="auto"/>
        <w:rPr>
          <w:rFonts w:hint="default" w:ascii="Calibri" w:hAnsi="Calibri" w:cs="Calibri"/>
          <w:color w:val="333333"/>
          <w:sz w:val="21"/>
          <w:szCs w:val="21"/>
        </w:rPr>
      </w:pPr>
      <w:r>
        <w:rPr>
          <w:rFonts w:hint="eastAsia" w:ascii="楷体" w:hAnsi="楷体" w:eastAsia="楷体" w:cs="楷体"/>
          <w:b/>
          <w:bCs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（</w:t>
      </w:r>
      <w:r>
        <w:rPr>
          <w:rFonts w:hint="eastAsia" w:ascii="楷体" w:hAnsi="楷体" w:eastAsia="楷体" w:cs="楷体"/>
          <w:b/>
          <w:bCs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eastAsia="zh-CN"/>
        </w:rPr>
        <w:t>三</w:t>
      </w:r>
      <w:r>
        <w:rPr>
          <w:rFonts w:hint="eastAsia" w:ascii="楷体" w:hAnsi="楷体" w:eastAsia="楷体" w:cs="楷体"/>
          <w:b/>
          <w:bCs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）预算管理情况</w:t>
      </w:r>
    </w:p>
    <w:p>
      <w:pPr>
        <w:pStyle w:val="7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spacing w:before="0" w:beforeAutospacing="0" w:after="0" w:afterAutospacing="0" w:line="600" w:lineRule="exact"/>
        <w:ind w:left="0" w:right="0" w:firstLine="640"/>
        <w:jc w:val="both"/>
        <w:textAlignment w:val="auto"/>
        <w:rPr>
          <w:rFonts w:hint="default" w:ascii="仿宋_GB2312" w:hAnsi="仿宋_GB2312" w:eastAsia="仿宋_GB2312" w:cs="仿宋_GB2312"/>
          <w:b w:val="0"/>
          <w:bCs/>
          <w:color w:val="auto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 w:cs="仿宋_GB2312"/>
          <w:b w:val="0"/>
          <w:bCs/>
          <w:color w:val="auto"/>
          <w:kern w:val="0"/>
          <w:sz w:val="32"/>
          <w:szCs w:val="32"/>
          <w:lang w:val="en-US" w:eastAsia="zh-CN" w:bidi="ar"/>
        </w:rPr>
        <w:t>我中心</w:t>
      </w:r>
      <w:r>
        <w:rPr>
          <w:rFonts w:hint="default" w:ascii="仿宋_GB2312" w:hAnsi="仿宋_GB2312" w:eastAsia="仿宋_GB2312" w:cs="仿宋_GB2312"/>
          <w:b w:val="0"/>
          <w:bCs/>
          <w:color w:val="auto"/>
          <w:kern w:val="0"/>
          <w:sz w:val="32"/>
          <w:szCs w:val="32"/>
          <w:lang w:val="en-US" w:eastAsia="zh-CN" w:bidi="ar"/>
        </w:rPr>
        <w:t>积极贯彻落实财政预算改革各项要求，不断加强预算管理，提升预算管理水平。</w:t>
      </w:r>
      <w:bookmarkStart w:id="0" w:name="_GoBack"/>
      <w:bookmarkEnd w:id="0"/>
    </w:p>
    <w:p>
      <w:pPr>
        <w:pStyle w:val="7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spacing w:before="0" w:beforeAutospacing="0" w:after="0" w:afterAutospacing="0" w:line="600" w:lineRule="exact"/>
        <w:ind w:left="0" w:right="0" w:firstLine="640"/>
        <w:jc w:val="both"/>
        <w:textAlignment w:val="auto"/>
        <w:rPr>
          <w:rFonts w:hint="default" w:ascii="仿宋_GB2312" w:hAnsi="仿宋_GB2312" w:eastAsia="仿宋_GB2312" w:cs="仿宋_GB2312"/>
          <w:b w:val="0"/>
          <w:bCs/>
          <w:color w:val="auto"/>
          <w:kern w:val="0"/>
          <w:sz w:val="32"/>
          <w:szCs w:val="32"/>
          <w:lang w:val="en-US" w:eastAsia="zh-CN" w:bidi="ar"/>
        </w:rPr>
      </w:pPr>
      <w:r>
        <w:rPr>
          <w:rFonts w:hint="default" w:ascii="Times New Roman" w:hAnsi="Times New Roman" w:eastAsia="微软雅黑" w:cs="Times New Roman"/>
          <w:b/>
          <w:bCs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1.</w:t>
      </w:r>
      <w:r>
        <w:rPr>
          <w:rFonts w:hint="default" w:ascii="仿宋_GB2312" w:hAnsi="仿宋" w:eastAsia="仿宋_GB2312" w:cs="仿宋_GB2312"/>
          <w:b/>
          <w:bCs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加强制度建设。</w:t>
      </w:r>
      <w:r>
        <w:rPr>
          <w:rFonts w:hint="default" w:ascii="仿宋_GB2312" w:hAnsi="仿宋_GB2312" w:eastAsia="仿宋_GB2312" w:cs="仿宋_GB2312"/>
          <w:b w:val="0"/>
          <w:bCs/>
          <w:color w:val="auto"/>
          <w:kern w:val="0"/>
          <w:sz w:val="32"/>
          <w:szCs w:val="32"/>
          <w:lang w:val="en-US" w:eastAsia="zh-CN" w:bidi="ar"/>
        </w:rPr>
        <w:t>印发《华池县房产服务中心财务管理制度》</w:t>
      </w:r>
      <w:r>
        <w:rPr>
          <w:rFonts w:hint="eastAsia" w:ascii="仿宋_GB2312" w:hAnsi="仿宋_GB2312" w:eastAsia="仿宋_GB2312" w:cs="仿宋_GB2312"/>
          <w:b w:val="0"/>
          <w:bCs/>
          <w:color w:val="auto"/>
          <w:kern w:val="0"/>
          <w:sz w:val="32"/>
          <w:szCs w:val="32"/>
          <w:lang w:val="en-US" w:eastAsia="zh-CN" w:bidi="ar"/>
        </w:rPr>
        <w:t>等各项内控制度</w:t>
      </w:r>
      <w:r>
        <w:rPr>
          <w:rFonts w:hint="default" w:ascii="仿宋_GB2312" w:hAnsi="仿宋_GB2312" w:eastAsia="仿宋_GB2312" w:cs="仿宋_GB2312"/>
          <w:b w:val="0"/>
          <w:bCs/>
          <w:color w:val="auto"/>
          <w:kern w:val="0"/>
          <w:sz w:val="32"/>
          <w:szCs w:val="32"/>
          <w:lang w:val="en-US" w:eastAsia="zh-CN" w:bidi="ar"/>
        </w:rPr>
        <w:t>，进一步规范我</w:t>
      </w:r>
      <w:r>
        <w:rPr>
          <w:rFonts w:hint="eastAsia" w:ascii="仿宋_GB2312" w:hAnsi="仿宋_GB2312" w:eastAsia="仿宋_GB2312" w:cs="仿宋_GB2312"/>
          <w:b w:val="0"/>
          <w:bCs/>
          <w:color w:val="auto"/>
          <w:kern w:val="0"/>
          <w:sz w:val="32"/>
          <w:szCs w:val="32"/>
          <w:lang w:val="en-US" w:eastAsia="zh-CN" w:bidi="ar"/>
        </w:rPr>
        <w:t>中心</w:t>
      </w:r>
      <w:r>
        <w:rPr>
          <w:rFonts w:hint="default" w:ascii="仿宋_GB2312" w:hAnsi="仿宋_GB2312" w:eastAsia="仿宋_GB2312" w:cs="仿宋_GB2312"/>
          <w:b w:val="0"/>
          <w:bCs/>
          <w:color w:val="auto"/>
          <w:kern w:val="0"/>
          <w:sz w:val="32"/>
          <w:szCs w:val="32"/>
          <w:lang w:val="en-US" w:eastAsia="zh-CN" w:bidi="ar"/>
        </w:rPr>
        <w:t>预算编制、财务报销、资产管理、合同管理、非税收入等。</w:t>
      </w:r>
    </w:p>
    <w:p>
      <w:pPr>
        <w:pStyle w:val="7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spacing w:before="0" w:beforeAutospacing="0" w:after="0" w:afterAutospacing="0" w:line="600" w:lineRule="exact"/>
        <w:ind w:left="0" w:right="0" w:firstLine="640"/>
        <w:jc w:val="both"/>
        <w:textAlignment w:val="auto"/>
        <w:rPr>
          <w:rFonts w:hint="default" w:ascii="仿宋_GB2312" w:hAnsi="仿宋_GB2312" w:eastAsia="仿宋_GB2312" w:cs="仿宋_GB2312"/>
          <w:b w:val="0"/>
          <w:bCs/>
          <w:color w:val="auto"/>
          <w:kern w:val="0"/>
          <w:sz w:val="32"/>
          <w:szCs w:val="32"/>
          <w:lang w:val="en-US" w:eastAsia="zh-CN" w:bidi="ar"/>
        </w:rPr>
      </w:pPr>
      <w:r>
        <w:rPr>
          <w:rFonts w:hint="default" w:ascii="Times New Roman" w:hAnsi="Times New Roman" w:eastAsia="微软雅黑" w:cs="Times New Roman"/>
          <w:b/>
          <w:bCs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2.</w:t>
      </w:r>
      <w:r>
        <w:rPr>
          <w:rFonts w:hint="default" w:ascii="仿宋_GB2312" w:hAnsi="仿宋" w:eastAsia="仿宋_GB2312" w:cs="仿宋_GB2312"/>
          <w:b/>
          <w:bCs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严格政府采购程序。</w:t>
      </w:r>
      <w:r>
        <w:rPr>
          <w:rFonts w:hint="default" w:ascii="仿宋_GB2312" w:hAnsi="仿宋_GB2312" w:eastAsia="仿宋_GB2312" w:cs="仿宋_GB2312"/>
          <w:b w:val="0"/>
          <w:bCs/>
          <w:color w:val="auto"/>
          <w:kern w:val="0"/>
          <w:sz w:val="32"/>
          <w:szCs w:val="32"/>
          <w:lang w:val="en-US" w:eastAsia="zh-CN" w:bidi="ar"/>
        </w:rPr>
        <w:t>为进一步加强我</w:t>
      </w:r>
      <w:r>
        <w:rPr>
          <w:rFonts w:hint="eastAsia" w:ascii="仿宋_GB2312" w:hAnsi="仿宋_GB2312" w:eastAsia="仿宋_GB2312" w:cs="仿宋_GB2312"/>
          <w:b w:val="0"/>
          <w:bCs/>
          <w:color w:val="auto"/>
          <w:kern w:val="0"/>
          <w:sz w:val="32"/>
          <w:szCs w:val="32"/>
          <w:lang w:val="en-US" w:eastAsia="zh-CN" w:bidi="ar"/>
        </w:rPr>
        <w:t>中心政府采购</w:t>
      </w:r>
      <w:r>
        <w:rPr>
          <w:rFonts w:hint="default" w:ascii="仿宋_GB2312" w:hAnsi="仿宋_GB2312" w:eastAsia="仿宋_GB2312" w:cs="仿宋_GB2312"/>
          <w:b w:val="0"/>
          <w:bCs/>
          <w:color w:val="auto"/>
          <w:kern w:val="0"/>
          <w:sz w:val="32"/>
          <w:szCs w:val="32"/>
          <w:lang w:val="en-US" w:eastAsia="zh-CN" w:bidi="ar"/>
        </w:rPr>
        <w:t>管理，规范政府购买服务行为，</w:t>
      </w:r>
      <w:r>
        <w:rPr>
          <w:rFonts w:hint="eastAsia" w:ascii="仿宋_GB2312" w:hAnsi="仿宋_GB2312" w:eastAsia="仿宋_GB2312" w:cs="仿宋_GB2312"/>
          <w:b w:val="0"/>
          <w:bCs/>
          <w:color w:val="auto"/>
          <w:kern w:val="0"/>
          <w:sz w:val="32"/>
          <w:szCs w:val="32"/>
          <w:lang w:val="en-US" w:eastAsia="zh-CN" w:bidi="ar"/>
        </w:rPr>
        <w:t>我中心严格按照县采购办规定，</w:t>
      </w:r>
      <w:r>
        <w:rPr>
          <w:rFonts w:hint="default" w:ascii="仿宋_GB2312" w:hAnsi="仿宋_GB2312" w:eastAsia="仿宋_GB2312" w:cs="仿宋_GB2312"/>
          <w:b w:val="0"/>
          <w:bCs/>
          <w:color w:val="auto"/>
          <w:kern w:val="0"/>
          <w:sz w:val="32"/>
          <w:szCs w:val="32"/>
          <w:lang w:val="en-US" w:eastAsia="zh-CN" w:bidi="ar"/>
        </w:rPr>
        <w:t>从预算管理、购买活动的实施、合同签订及履行、绩效管理等方面对</w:t>
      </w:r>
      <w:r>
        <w:rPr>
          <w:rFonts w:hint="eastAsia" w:ascii="仿宋_GB2312" w:hAnsi="仿宋_GB2312" w:eastAsia="仿宋_GB2312" w:cs="仿宋_GB2312"/>
          <w:b w:val="0"/>
          <w:bCs/>
          <w:color w:val="auto"/>
          <w:kern w:val="0"/>
          <w:sz w:val="32"/>
          <w:szCs w:val="32"/>
          <w:lang w:val="en-US" w:eastAsia="zh-CN" w:bidi="ar"/>
        </w:rPr>
        <w:t>采购</w:t>
      </w:r>
      <w:r>
        <w:rPr>
          <w:rFonts w:hint="default" w:ascii="仿宋_GB2312" w:hAnsi="仿宋_GB2312" w:eastAsia="仿宋_GB2312" w:cs="仿宋_GB2312"/>
          <w:b w:val="0"/>
          <w:bCs/>
          <w:color w:val="auto"/>
          <w:kern w:val="0"/>
          <w:sz w:val="32"/>
          <w:szCs w:val="32"/>
          <w:lang w:val="en-US" w:eastAsia="zh-CN" w:bidi="ar"/>
        </w:rPr>
        <w:t>事项进一步规范。</w:t>
      </w:r>
    </w:p>
    <w:p>
      <w:pPr>
        <w:pStyle w:val="7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spacing w:before="0" w:beforeAutospacing="0" w:after="0" w:afterAutospacing="0" w:line="600" w:lineRule="exact"/>
        <w:ind w:left="0" w:right="0" w:firstLine="640"/>
        <w:jc w:val="both"/>
        <w:textAlignment w:val="auto"/>
        <w:rPr>
          <w:rFonts w:hint="default" w:ascii="仿宋_GB2312" w:hAnsi="仿宋_GB2312" w:eastAsia="仿宋_GB2312" w:cs="仿宋_GB2312"/>
          <w:b w:val="0"/>
          <w:bCs/>
          <w:color w:val="auto"/>
          <w:kern w:val="0"/>
          <w:sz w:val="32"/>
          <w:szCs w:val="32"/>
          <w:lang w:val="en-US" w:eastAsia="zh-CN" w:bidi="ar"/>
        </w:rPr>
      </w:pPr>
      <w:r>
        <w:rPr>
          <w:rFonts w:hint="default" w:ascii="Times New Roman" w:hAnsi="Times New Roman" w:eastAsia="微软雅黑" w:cs="Times New Roman"/>
          <w:b/>
          <w:bCs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3.</w:t>
      </w:r>
      <w:r>
        <w:rPr>
          <w:rFonts w:hint="default" w:ascii="仿宋_GB2312" w:hAnsi="仿宋" w:eastAsia="仿宋_GB2312" w:cs="仿宋_GB2312"/>
          <w:b/>
          <w:bCs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规范专项资金管理。</w:t>
      </w:r>
      <w:r>
        <w:rPr>
          <w:rFonts w:hint="eastAsia" w:ascii="仿宋_GB2312" w:hAnsi="仿宋_GB2312" w:eastAsia="仿宋_GB2312" w:cs="仿宋_GB2312"/>
          <w:b w:val="0"/>
          <w:bCs/>
          <w:color w:val="auto"/>
          <w:kern w:val="0"/>
          <w:sz w:val="32"/>
          <w:szCs w:val="32"/>
          <w:lang w:val="en-US" w:eastAsia="zh-CN" w:bidi="ar"/>
        </w:rPr>
        <w:t>我中心专项资金主要是保障性安居工程专项资金</w:t>
      </w:r>
      <w:r>
        <w:rPr>
          <w:rFonts w:hint="default" w:ascii="仿宋_GB2312" w:hAnsi="仿宋_GB2312" w:eastAsia="仿宋_GB2312" w:cs="仿宋_GB2312"/>
          <w:b w:val="0"/>
          <w:bCs/>
          <w:color w:val="auto"/>
          <w:kern w:val="0"/>
          <w:sz w:val="32"/>
          <w:szCs w:val="32"/>
          <w:lang w:val="en-US" w:eastAsia="zh-CN" w:bidi="ar"/>
        </w:rPr>
        <w:t>，</w:t>
      </w:r>
      <w:r>
        <w:rPr>
          <w:rFonts w:hint="eastAsia" w:ascii="仿宋_GB2312" w:hAnsi="仿宋_GB2312" w:eastAsia="仿宋_GB2312" w:cs="仿宋_GB2312"/>
          <w:b w:val="0"/>
          <w:bCs/>
          <w:color w:val="auto"/>
          <w:kern w:val="0"/>
          <w:sz w:val="32"/>
          <w:szCs w:val="32"/>
          <w:lang w:val="en-US" w:eastAsia="zh-CN" w:bidi="ar"/>
        </w:rPr>
        <w:t>严格按照甘肃省财政厅、甘肃省住房和城乡建设厅关于印发&lt;甘肃省财政城镇保障性安居工程专项资金管理办法&gt;的通知（甘财综〔2020〕41号）文件，</w:t>
      </w:r>
      <w:r>
        <w:rPr>
          <w:rFonts w:hint="default" w:ascii="仿宋_GB2312" w:hAnsi="仿宋_GB2312" w:eastAsia="仿宋_GB2312" w:cs="仿宋_GB2312"/>
          <w:b w:val="0"/>
          <w:bCs/>
          <w:color w:val="auto"/>
          <w:kern w:val="0"/>
          <w:sz w:val="32"/>
          <w:szCs w:val="32"/>
          <w:lang w:val="en-US" w:eastAsia="zh-CN" w:bidi="ar"/>
        </w:rPr>
        <w:t>确保专项资金</w:t>
      </w:r>
      <w:r>
        <w:rPr>
          <w:rFonts w:hint="eastAsia" w:ascii="仿宋_GB2312" w:hAnsi="仿宋_GB2312" w:eastAsia="仿宋_GB2312" w:cs="仿宋_GB2312"/>
          <w:b w:val="0"/>
          <w:bCs/>
          <w:color w:val="auto"/>
          <w:kern w:val="0"/>
          <w:sz w:val="32"/>
          <w:szCs w:val="32"/>
          <w:lang w:val="en-US" w:eastAsia="zh-CN" w:bidi="ar"/>
        </w:rPr>
        <w:t>专项</w:t>
      </w:r>
      <w:r>
        <w:rPr>
          <w:rFonts w:hint="default" w:ascii="仿宋_GB2312" w:hAnsi="仿宋_GB2312" w:eastAsia="仿宋_GB2312" w:cs="仿宋_GB2312"/>
          <w:b w:val="0"/>
          <w:bCs/>
          <w:color w:val="auto"/>
          <w:kern w:val="0"/>
          <w:sz w:val="32"/>
          <w:szCs w:val="32"/>
          <w:lang w:val="en-US" w:eastAsia="zh-CN" w:bidi="ar"/>
        </w:rPr>
        <w:t>使用。</w:t>
      </w:r>
    </w:p>
    <w:p>
      <w:pPr>
        <w:pStyle w:val="7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spacing w:before="0" w:beforeAutospacing="0" w:after="0" w:afterAutospacing="0" w:line="600" w:lineRule="exact"/>
        <w:ind w:left="0" w:right="0" w:firstLine="640"/>
        <w:jc w:val="both"/>
        <w:textAlignment w:val="auto"/>
        <w:rPr>
          <w:rFonts w:hint="default" w:ascii="Calibri" w:hAnsi="Calibri" w:cs="Calibri"/>
          <w:color w:val="333333"/>
          <w:sz w:val="32"/>
          <w:szCs w:val="32"/>
        </w:rPr>
      </w:pPr>
      <w:r>
        <w:rPr>
          <w:rFonts w:hint="eastAsia" w:ascii="黑体" w:hAnsi="宋体" w:eastAsia="黑体" w:cs="黑体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五、存在的问题及原因分析</w:t>
      </w:r>
    </w:p>
    <w:p>
      <w:pPr>
        <w:pStyle w:val="7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spacing w:before="0" w:beforeAutospacing="0" w:after="0" w:afterAutospacing="0" w:line="600" w:lineRule="exact"/>
        <w:ind w:left="0" w:right="0" w:firstLine="640"/>
        <w:jc w:val="both"/>
        <w:textAlignment w:val="auto"/>
        <w:rPr>
          <w:rFonts w:hint="default" w:ascii="仿宋_GB2312" w:hAnsi="仿宋_GB2312" w:eastAsia="仿宋_GB2312" w:cs="仿宋_GB2312"/>
          <w:b w:val="0"/>
          <w:bCs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default" w:ascii="仿宋_GB2312" w:hAnsi="仿宋_GB2312" w:eastAsia="仿宋_GB2312" w:cs="仿宋_GB2312"/>
          <w:b w:val="0"/>
          <w:bCs/>
          <w:color w:val="auto"/>
          <w:kern w:val="2"/>
          <w:sz w:val="32"/>
          <w:szCs w:val="32"/>
          <w:lang w:val="en-US" w:eastAsia="zh-CN" w:bidi="ar-SA"/>
        </w:rPr>
        <w:t>通过本次绩效自评，发现我</w:t>
      </w:r>
      <w:r>
        <w:rPr>
          <w:rFonts w:hint="eastAsia" w:ascii="仿宋_GB2312" w:hAnsi="仿宋_GB2312" w:eastAsia="仿宋_GB2312" w:cs="仿宋_GB2312"/>
          <w:b w:val="0"/>
          <w:bCs/>
          <w:color w:val="auto"/>
          <w:kern w:val="2"/>
          <w:sz w:val="32"/>
          <w:szCs w:val="32"/>
          <w:lang w:val="en-US" w:eastAsia="zh-CN" w:bidi="ar-SA"/>
        </w:rPr>
        <w:t>中心</w:t>
      </w:r>
      <w:r>
        <w:rPr>
          <w:rFonts w:hint="default" w:ascii="仿宋_GB2312" w:hAnsi="仿宋_GB2312" w:eastAsia="仿宋_GB2312" w:cs="仿宋_GB2312"/>
          <w:b w:val="0"/>
          <w:bCs/>
          <w:color w:val="auto"/>
          <w:kern w:val="2"/>
          <w:sz w:val="32"/>
          <w:szCs w:val="32"/>
          <w:lang w:val="en-US" w:eastAsia="zh-CN" w:bidi="ar-SA"/>
        </w:rPr>
        <w:t>在固定资产管理、预算</w:t>
      </w:r>
      <w:r>
        <w:rPr>
          <w:rFonts w:hint="eastAsia" w:ascii="仿宋_GB2312" w:hAnsi="仿宋_GB2312" w:eastAsia="仿宋_GB2312" w:cs="仿宋_GB2312"/>
          <w:b w:val="0"/>
          <w:bCs/>
          <w:color w:val="auto"/>
          <w:kern w:val="2"/>
          <w:sz w:val="32"/>
          <w:szCs w:val="32"/>
          <w:lang w:val="en-US" w:eastAsia="zh-CN" w:bidi="ar-SA"/>
        </w:rPr>
        <w:t>管理</w:t>
      </w:r>
      <w:r>
        <w:rPr>
          <w:rFonts w:hint="default" w:ascii="仿宋_GB2312" w:hAnsi="仿宋_GB2312" w:eastAsia="仿宋_GB2312" w:cs="仿宋_GB2312"/>
          <w:b w:val="0"/>
          <w:bCs/>
          <w:color w:val="auto"/>
          <w:kern w:val="2"/>
          <w:sz w:val="32"/>
          <w:szCs w:val="32"/>
          <w:lang w:val="en-US" w:eastAsia="zh-CN" w:bidi="ar-SA"/>
        </w:rPr>
        <w:t>等方面还存在以下几方面问题：</w:t>
      </w:r>
    </w:p>
    <w:p>
      <w:pPr>
        <w:pStyle w:val="7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spacing w:before="0" w:beforeAutospacing="0" w:after="0" w:afterAutospacing="0" w:line="600" w:lineRule="exact"/>
        <w:ind w:left="0" w:right="0" w:firstLine="643"/>
        <w:jc w:val="both"/>
        <w:textAlignment w:val="auto"/>
        <w:rPr>
          <w:rFonts w:hint="default" w:ascii="Calibri" w:hAnsi="Calibri" w:cs="Calibri"/>
          <w:color w:val="333333"/>
          <w:sz w:val="21"/>
          <w:szCs w:val="21"/>
          <w:highlight w:val="none"/>
        </w:rPr>
      </w:pPr>
      <w:r>
        <w:rPr>
          <w:rFonts w:hint="eastAsia" w:ascii="楷体" w:hAnsi="楷体" w:eastAsia="楷体" w:cs="楷体"/>
          <w:b/>
          <w:bCs/>
          <w:i w:val="0"/>
          <w:iCs w:val="0"/>
          <w:caps w:val="0"/>
          <w:color w:val="333333"/>
          <w:spacing w:val="0"/>
          <w:sz w:val="32"/>
          <w:szCs w:val="32"/>
          <w:highlight w:val="none"/>
          <w:shd w:val="clear" w:fill="FFFFFF"/>
        </w:rPr>
        <w:t>（一）固定资产管理有待加强</w:t>
      </w:r>
    </w:p>
    <w:p>
      <w:pPr>
        <w:pStyle w:val="7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spacing w:before="0" w:beforeAutospacing="0" w:after="0" w:afterAutospacing="0" w:line="600" w:lineRule="exact"/>
        <w:ind w:left="0" w:right="0" w:firstLine="640"/>
        <w:jc w:val="both"/>
        <w:textAlignment w:val="auto"/>
        <w:rPr>
          <w:rFonts w:hint="default" w:ascii="Calibri" w:hAnsi="Calibri" w:cs="Calibri"/>
          <w:color w:val="333333"/>
          <w:sz w:val="21"/>
          <w:szCs w:val="21"/>
        </w:rPr>
      </w:pPr>
      <w:r>
        <w:rPr>
          <w:rFonts w:hint="eastAsia" w:ascii="仿宋_GB2312" w:hAnsi="仿宋_GB2312" w:eastAsia="仿宋_GB2312" w:cs="仿宋_GB2312"/>
          <w:b w:val="0"/>
          <w:bCs/>
          <w:color w:val="auto"/>
          <w:kern w:val="2"/>
          <w:sz w:val="32"/>
          <w:szCs w:val="32"/>
          <w:lang w:val="en-US" w:eastAsia="zh-CN" w:bidi="ar-SA"/>
        </w:rPr>
        <w:t>未指定专人妥善保管和维护固定资产，固定资产实物未认真整理存放</w:t>
      </w:r>
      <w:r>
        <w:rPr>
          <w:rFonts w:hint="default" w:ascii="仿宋_GB2312" w:hAnsi="仿宋_GB2312" w:eastAsia="仿宋_GB2312" w:cs="仿宋_GB2312"/>
          <w:b w:val="0"/>
          <w:bCs/>
          <w:color w:val="auto"/>
          <w:kern w:val="2"/>
          <w:sz w:val="32"/>
          <w:szCs w:val="32"/>
          <w:lang w:val="en-US" w:eastAsia="zh-CN" w:bidi="ar-SA"/>
        </w:rPr>
        <w:t>。</w:t>
      </w:r>
      <w:r>
        <w:rPr>
          <w:rFonts w:hint="eastAsia" w:ascii="仿宋_GB2312" w:hAnsi="仿宋_GB2312" w:eastAsia="仿宋_GB2312" w:cs="仿宋_GB2312"/>
          <w:b w:val="0"/>
          <w:bCs/>
          <w:color w:val="auto"/>
          <w:kern w:val="2"/>
          <w:sz w:val="32"/>
          <w:szCs w:val="32"/>
          <w:lang w:val="en-US" w:eastAsia="zh-CN" w:bidi="ar-SA"/>
        </w:rPr>
        <w:t>问题产生原因是相关业务人员业务能力低，核算的基础不健全、使用上无人管理，缺少监管机制。</w:t>
      </w:r>
    </w:p>
    <w:p>
      <w:pPr>
        <w:pStyle w:val="7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spacing w:before="0" w:beforeAutospacing="0" w:after="0" w:afterAutospacing="0" w:line="600" w:lineRule="exact"/>
        <w:ind w:left="0" w:right="0" w:firstLine="643"/>
        <w:jc w:val="both"/>
        <w:textAlignment w:val="auto"/>
        <w:rPr>
          <w:rFonts w:hint="default" w:ascii="Calibri" w:hAnsi="Calibri" w:cs="Calibri"/>
          <w:color w:val="333333"/>
          <w:sz w:val="21"/>
          <w:szCs w:val="21"/>
        </w:rPr>
      </w:pPr>
      <w:r>
        <w:rPr>
          <w:rFonts w:hint="eastAsia" w:ascii="楷体" w:hAnsi="楷体" w:eastAsia="楷体" w:cs="楷体"/>
          <w:b/>
          <w:bCs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（</w:t>
      </w:r>
      <w:r>
        <w:rPr>
          <w:rFonts w:hint="eastAsia" w:ascii="楷体" w:hAnsi="楷体" w:eastAsia="楷体" w:cs="楷体"/>
          <w:b/>
          <w:bCs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eastAsia="zh-CN"/>
        </w:rPr>
        <w:t>二</w:t>
      </w:r>
      <w:r>
        <w:rPr>
          <w:rFonts w:hint="eastAsia" w:ascii="楷体" w:hAnsi="楷体" w:eastAsia="楷体" w:cs="楷体"/>
          <w:b/>
          <w:bCs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）</w:t>
      </w:r>
      <w:r>
        <w:rPr>
          <w:rFonts w:hint="eastAsia" w:ascii="楷体" w:hAnsi="楷体" w:eastAsia="楷体" w:cs="楷体"/>
          <w:b/>
          <w:bCs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全年预算执行与年初预算偏差较大</w:t>
      </w:r>
    </w:p>
    <w:p>
      <w:pPr>
        <w:pStyle w:val="7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spacing w:before="0" w:beforeAutospacing="0" w:after="0" w:afterAutospacing="0" w:line="600" w:lineRule="exact"/>
        <w:ind w:left="0" w:right="0" w:firstLine="640"/>
        <w:jc w:val="both"/>
        <w:textAlignment w:val="auto"/>
        <w:rPr>
          <w:rFonts w:hint="default" w:ascii="仿宋_GB2312" w:hAnsi="仿宋_GB2312" w:eastAsia="仿宋_GB2312" w:cs="仿宋_GB2312"/>
          <w:b w:val="0"/>
          <w:bCs/>
          <w:color w:val="auto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default" w:ascii="仿宋_GB2312" w:hAnsi="仿宋_GB2312" w:eastAsia="仿宋_GB2312" w:cs="仿宋_GB2312"/>
          <w:b w:val="0"/>
          <w:bCs/>
          <w:color w:val="auto"/>
          <w:kern w:val="2"/>
          <w:sz w:val="32"/>
          <w:szCs w:val="32"/>
          <w:highlight w:val="none"/>
          <w:lang w:val="en-US" w:eastAsia="zh-CN" w:bidi="ar-SA"/>
        </w:rPr>
        <w:t>202</w:t>
      </w:r>
      <w:r>
        <w:rPr>
          <w:rFonts w:hint="eastAsia" w:ascii="仿宋_GB2312" w:hAnsi="仿宋_GB2312" w:eastAsia="仿宋_GB2312" w:cs="仿宋_GB2312"/>
          <w:b w:val="0"/>
          <w:bCs/>
          <w:color w:val="auto"/>
          <w:kern w:val="2"/>
          <w:sz w:val="32"/>
          <w:szCs w:val="32"/>
          <w:highlight w:val="none"/>
          <w:lang w:val="en-US" w:eastAsia="zh-CN" w:bidi="ar-SA"/>
        </w:rPr>
        <w:t>3</w:t>
      </w:r>
      <w:r>
        <w:rPr>
          <w:rFonts w:hint="default" w:ascii="仿宋_GB2312" w:hAnsi="仿宋_GB2312" w:eastAsia="仿宋_GB2312" w:cs="仿宋_GB2312"/>
          <w:b w:val="0"/>
          <w:bCs/>
          <w:color w:val="auto"/>
          <w:kern w:val="2"/>
          <w:sz w:val="32"/>
          <w:szCs w:val="32"/>
          <w:highlight w:val="none"/>
          <w:lang w:val="en-US" w:eastAsia="zh-CN" w:bidi="ar-SA"/>
        </w:rPr>
        <w:t>年度</w:t>
      </w:r>
      <w:r>
        <w:rPr>
          <w:rFonts w:hint="eastAsia" w:ascii="仿宋_GB2312" w:hAnsi="仿宋_GB2312" w:eastAsia="仿宋_GB2312" w:cs="仿宋_GB2312"/>
          <w:b w:val="0"/>
          <w:bCs/>
          <w:color w:val="auto"/>
          <w:kern w:val="2"/>
          <w:sz w:val="32"/>
          <w:szCs w:val="32"/>
          <w:highlight w:val="none"/>
          <w:lang w:val="en-US" w:eastAsia="zh-CN" w:bidi="ar-SA"/>
        </w:rPr>
        <w:t>年初预算资金</w:t>
      </w:r>
      <w:r>
        <w:rPr>
          <w:rFonts w:hint="eastAsia" w:ascii="仿宋_GB2312" w:hAnsi="仿宋_GB2312" w:eastAsia="仿宋_GB2312" w:cs="仿宋_GB2312"/>
          <w:b w:val="0"/>
          <w:bCs/>
          <w:color w:val="auto"/>
          <w:sz w:val="32"/>
          <w:szCs w:val="32"/>
          <w:highlight w:val="none"/>
          <w:lang w:val="en-US" w:eastAsia="zh-CN"/>
        </w:rPr>
        <w:t>199.18</w:t>
      </w:r>
      <w:r>
        <w:rPr>
          <w:rFonts w:hint="eastAsia" w:ascii="仿宋_GB2312" w:hAnsi="仿宋_GB2312" w:eastAsia="仿宋_GB2312" w:cs="仿宋_GB2312"/>
          <w:b w:val="0"/>
          <w:bCs/>
          <w:color w:val="auto"/>
          <w:kern w:val="2"/>
          <w:sz w:val="32"/>
          <w:szCs w:val="32"/>
          <w:highlight w:val="none"/>
          <w:lang w:val="en-US" w:eastAsia="zh-CN" w:bidi="ar-SA"/>
        </w:rPr>
        <w:t>万元，全年预算执行资金</w:t>
      </w:r>
      <w:r>
        <w:rPr>
          <w:rStyle w:val="12"/>
          <w:rFonts w:hint="default" w:ascii="仿宋_GB2312" w:hAnsi="仿宋_GB2312" w:eastAsia="仿宋_GB2312" w:cs="仿宋_GB2312"/>
          <w:bCs/>
          <w:color w:val="000000"/>
          <w:kern w:val="2"/>
          <w:sz w:val="32"/>
          <w:szCs w:val="32"/>
          <w:highlight w:val="none"/>
          <w:lang w:val="en-US" w:eastAsia="zh-CN" w:bidi="ar-SA"/>
        </w:rPr>
        <w:t>437.05</w:t>
      </w:r>
      <w:r>
        <w:rPr>
          <w:rFonts w:hint="eastAsia" w:ascii="仿宋_GB2312" w:hAnsi="仿宋_GB2312" w:eastAsia="仿宋_GB2312" w:cs="仿宋_GB2312"/>
          <w:b w:val="0"/>
          <w:bCs/>
          <w:color w:val="auto"/>
          <w:kern w:val="2"/>
          <w:sz w:val="32"/>
          <w:szCs w:val="32"/>
          <w:highlight w:val="none"/>
          <w:lang w:val="en-US" w:eastAsia="zh-CN" w:bidi="ar-SA"/>
        </w:rPr>
        <w:t>万元，</w:t>
      </w:r>
      <w:r>
        <w:rPr>
          <w:rFonts w:hint="default" w:ascii="仿宋_GB2312" w:hAnsi="仿宋_GB2312" w:eastAsia="仿宋_GB2312" w:cs="仿宋_GB2312"/>
          <w:b w:val="0"/>
          <w:bCs/>
          <w:color w:val="auto"/>
          <w:kern w:val="2"/>
          <w:sz w:val="32"/>
          <w:szCs w:val="32"/>
          <w:highlight w:val="none"/>
          <w:lang w:val="en-US" w:eastAsia="zh-CN" w:bidi="ar-SA"/>
        </w:rPr>
        <w:t>主要</w:t>
      </w:r>
      <w:r>
        <w:rPr>
          <w:rFonts w:hint="eastAsia" w:ascii="仿宋_GB2312" w:hAnsi="仿宋_GB2312" w:eastAsia="仿宋_GB2312" w:cs="仿宋_GB2312"/>
          <w:b w:val="0"/>
          <w:bCs/>
          <w:color w:val="auto"/>
          <w:kern w:val="2"/>
          <w:sz w:val="32"/>
          <w:szCs w:val="32"/>
          <w:highlight w:val="none"/>
          <w:lang w:val="en-US" w:eastAsia="zh-CN" w:bidi="ar-SA"/>
        </w:rPr>
        <w:t>年初所有项目资金未纳入预算，项目为以前年度实施项目，年内进行预算追加支付项目资金。</w:t>
      </w:r>
      <w:r>
        <w:rPr>
          <w:rFonts w:hint="default" w:ascii="仿宋_GB2312" w:hAnsi="仿宋_GB2312" w:eastAsia="仿宋_GB2312" w:cs="仿宋_GB2312"/>
          <w:b w:val="0"/>
          <w:bCs/>
          <w:color w:val="auto"/>
          <w:kern w:val="2"/>
          <w:sz w:val="32"/>
          <w:szCs w:val="32"/>
          <w:highlight w:val="none"/>
          <w:lang w:val="en-US" w:eastAsia="zh-CN" w:bidi="ar-SA"/>
        </w:rPr>
        <w:t>以上问题的产生主要是预算编制欠合理，年初未充分考虑到年中追加预算</w:t>
      </w:r>
      <w:r>
        <w:rPr>
          <w:rFonts w:hint="eastAsia" w:ascii="仿宋_GB2312" w:hAnsi="仿宋_GB2312" w:eastAsia="仿宋_GB2312" w:cs="仿宋_GB2312"/>
          <w:b w:val="0"/>
          <w:bCs/>
          <w:color w:val="auto"/>
          <w:kern w:val="2"/>
          <w:sz w:val="32"/>
          <w:szCs w:val="32"/>
          <w:highlight w:val="none"/>
          <w:lang w:val="en-US" w:eastAsia="zh-CN" w:bidi="ar-SA"/>
        </w:rPr>
        <w:t>费用</w:t>
      </w:r>
      <w:r>
        <w:rPr>
          <w:rFonts w:hint="default" w:ascii="仿宋_GB2312" w:hAnsi="仿宋_GB2312" w:eastAsia="仿宋_GB2312" w:cs="仿宋_GB2312"/>
          <w:b w:val="0"/>
          <w:bCs/>
          <w:color w:val="auto"/>
          <w:kern w:val="2"/>
          <w:sz w:val="32"/>
          <w:szCs w:val="32"/>
          <w:highlight w:val="none"/>
          <w:lang w:val="en-US" w:eastAsia="zh-CN" w:bidi="ar-SA"/>
        </w:rPr>
        <w:t>的情况。</w:t>
      </w:r>
    </w:p>
    <w:p>
      <w:pPr>
        <w:pStyle w:val="7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spacing w:before="0" w:beforeAutospacing="0" w:after="0" w:afterAutospacing="0" w:line="600" w:lineRule="exact"/>
        <w:ind w:left="0" w:right="0" w:firstLine="640"/>
        <w:jc w:val="both"/>
        <w:textAlignment w:val="auto"/>
        <w:rPr>
          <w:rFonts w:hint="default" w:ascii="Calibri" w:hAnsi="Calibri" w:cs="Calibri"/>
          <w:color w:val="333333"/>
          <w:sz w:val="21"/>
          <w:szCs w:val="21"/>
        </w:rPr>
      </w:pPr>
      <w:r>
        <w:rPr>
          <w:rFonts w:hint="eastAsia" w:ascii="黑体" w:hAnsi="宋体" w:eastAsia="黑体" w:cs="黑体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六、下一步改进措施</w:t>
      </w:r>
    </w:p>
    <w:p>
      <w:pPr>
        <w:pStyle w:val="7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spacing w:before="0" w:beforeAutospacing="0" w:after="0" w:afterAutospacing="0" w:line="600" w:lineRule="exact"/>
        <w:ind w:left="0" w:right="0" w:firstLine="643"/>
        <w:jc w:val="both"/>
        <w:textAlignment w:val="auto"/>
        <w:rPr>
          <w:rFonts w:hint="default" w:ascii="Calibri" w:hAnsi="Calibri" w:cs="Calibri"/>
          <w:color w:val="333333"/>
          <w:sz w:val="21"/>
          <w:szCs w:val="21"/>
        </w:rPr>
      </w:pPr>
      <w:r>
        <w:rPr>
          <w:rFonts w:hint="eastAsia" w:ascii="楷体" w:hAnsi="楷体" w:eastAsia="楷体" w:cs="楷体"/>
          <w:b/>
          <w:bCs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（一）规范实物资产管理</w:t>
      </w:r>
    </w:p>
    <w:p>
      <w:pPr>
        <w:pStyle w:val="7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spacing w:before="0" w:beforeAutospacing="0" w:after="0" w:afterAutospacing="0" w:line="600" w:lineRule="exact"/>
        <w:ind w:left="0" w:right="0" w:firstLine="640"/>
        <w:jc w:val="both"/>
        <w:textAlignment w:val="auto"/>
        <w:rPr>
          <w:rFonts w:hint="default" w:ascii="仿宋_GB2312" w:hAnsi="仿宋_GB2312" w:eastAsia="仿宋_GB2312" w:cs="仿宋_GB2312"/>
          <w:b w:val="0"/>
          <w:bCs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default" w:ascii="仿宋_GB2312" w:hAnsi="仿宋_GB2312" w:eastAsia="仿宋_GB2312" w:cs="仿宋_GB2312"/>
          <w:b w:val="0"/>
          <w:bCs/>
          <w:color w:val="auto"/>
          <w:kern w:val="2"/>
          <w:sz w:val="32"/>
          <w:szCs w:val="32"/>
          <w:lang w:val="en-US" w:eastAsia="zh-CN" w:bidi="ar-SA"/>
        </w:rPr>
        <w:t>进一步规范实物资产的管理，对固定资产进行定期或不定期的盘点，确保固定资产账实相符，保障国有资产的安全、完整；及时更新固定资产管理系统信息，确保资产管理系统中的信息能正确、全面的反映实物资产情况。</w:t>
      </w:r>
    </w:p>
    <w:p>
      <w:pPr>
        <w:pStyle w:val="7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spacing w:before="0" w:beforeAutospacing="0" w:after="0" w:afterAutospacing="0" w:line="600" w:lineRule="exact"/>
        <w:ind w:left="0" w:right="0" w:firstLine="643"/>
        <w:jc w:val="both"/>
        <w:textAlignment w:val="auto"/>
        <w:rPr>
          <w:rFonts w:hint="default" w:ascii="Calibri" w:hAnsi="Calibri" w:cs="Calibri"/>
          <w:color w:val="333333"/>
          <w:sz w:val="21"/>
          <w:szCs w:val="21"/>
        </w:rPr>
      </w:pPr>
      <w:r>
        <w:rPr>
          <w:rFonts w:hint="eastAsia" w:ascii="楷体" w:hAnsi="楷体" w:eastAsia="楷体" w:cs="楷体"/>
          <w:b/>
          <w:bCs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（</w:t>
      </w:r>
      <w:r>
        <w:rPr>
          <w:rFonts w:hint="eastAsia" w:ascii="楷体" w:hAnsi="楷体" w:eastAsia="楷体" w:cs="楷体"/>
          <w:b/>
          <w:bCs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eastAsia="zh-CN"/>
        </w:rPr>
        <w:t>二</w:t>
      </w:r>
      <w:r>
        <w:rPr>
          <w:rFonts w:hint="eastAsia" w:ascii="楷体" w:hAnsi="楷体" w:eastAsia="楷体" w:cs="楷体"/>
          <w:b/>
          <w:bCs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）进一步加强预算管理</w:t>
      </w:r>
    </w:p>
    <w:p>
      <w:pPr>
        <w:pStyle w:val="7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spacing w:before="0" w:beforeAutospacing="0" w:after="0" w:afterAutospacing="0" w:line="600" w:lineRule="exact"/>
        <w:ind w:left="0" w:right="0" w:firstLine="640"/>
        <w:jc w:val="both"/>
        <w:textAlignment w:val="auto"/>
        <w:rPr>
          <w:rFonts w:hint="default" w:ascii="仿宋_GB2312" w:hAnsi="仿宋_GB2312" w:eastAsia="仿宋_GB2312" w:cs="仿宋_GB2312"/>
          <w:b w:val="0"/>
          <w:bCs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default" w:ascii="仿宋_GB2312" w:hAnsi="仿宋_GB2312" w:eastAsia="仿宋_GB2312" w:cs="仿宋_GB2312"/>
          <w:b w:val="0"/>
          <w:bCs/>
          <w:color w:val="auto"/>
          <w:kern w:val="2"/>
          <w:sz w:val="32"/>
          <w:szCs w:val="32"/>
          <w:lang w:val="en-US" w:eastAsia="zh-CN" w:bidi="ar-SA"/>
        </w:rPr>
        <w:t>细化预算编制，增强预算编制完整性和科学性。进一步明确规范细化资金的使用范围</w:t>
      </w:r>
      <w:r>
        <w:rPr>
          <w:rFonts w:hint="eastAsia" w:ascii="仿宋_GB2312" w:hAnsi="仿宋_GB2312" w:eastAsia="仿宋_GB2312" w:cs="仿宋_GB2312"/>
          <w:b w:val="0"/>
          <w:bCs/>
          <w:color w:val="auto"/>
          <w:kern w:val="2"/>
          <w:sz w:val="32"/>
          <w:szCs w:val="32"/>
          <w:lang w:val="en-US" w:eastAsia="zh-CN" w:bidi="ar-SA"/>
        </w:rPr>
        <w:t>，</w:t>
      </w:r>
      <w:r>
        <w:rPr>
          <w:rFonts w:hint="default" w:ascii="仿宋_GB2312" w:hAnsi="仿宋_GB2312" w:eastAsia="仿宋_GB2312" w:cs="仿宋_GB2312"/>
          <w:b w:val="0"/>
          <w:bCs/>
          <w:color w:val="auto"/>
          <w:kern w:val="2"/>
          <w:sz w:val="32"/>
          <w:szCs w:val="32"/>
          <w:lang w:val="en-US" w:eastAsia="zh-CN" w:bidi="ar-SA"/>
        </w:rPr>
        <w:t>提高资金使用效益，压减年末结余资金规模，提高预算完成率。</w:t>
      </w:r>
    </w:p>
    <w:p>
      <w:pPr>
        <w:pStyle w:val="7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spacing w:before="0" w:beforeAutospacing="0" w:after="0" w:afterAutospacing="0" w:line="600" w:lineRule="exact"/>
        <w:ind w:left="0" w:right="0" w:firstLine="640"/>
        <w:jc w:val="both"/>
        <w:textAlignment w:val="auto"/>
        <w:rPr>
          <w:rFonts w:hint="default" w:ascii="Calibri" w:hAnsi="Calibri" w:cs="Calibri"/>
          <w:color w:val="333333"/>
          <w:sz w:val="21"/>
          <w:szCs w:val="21"/>
        </w:rPr>
      </w:pPr>
      <w:r>
        <w:rPr>
          <w:rFonts w:hint="eastAsia" w:ascii="黑体" w:hAnsi="宋体" w:eastAsia="黑体" w:cs="黑体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七、绩效自评结果拟应用和公开情况</w:t>
      </w:r>
    </w:p>
    <w:p>
      <w:pPr>
        <w:pStyle w:val="7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spacing w:before="0" w:beforeAutospacing="0" w:after="0" w:afterAutospacing="0" w:line="600" w:lineRule="exact"/>
        <w:ind w:left="0" w:right="0" w:firstLine="640"/>
        <w:jc w:val="both"/>
        <w:textAlignment w:val="auto"/>
        <w:rPr>
          <w:rFonts w:hint="default" w:ascii="仿宋_GB2312" w:hAnsi="仿宋_GB2312" w:eastAsia="仿宋_GB2312" w:cs="仿宋_GB2312"/>
          <w:b w:val="0"/>
          <w:bCs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bCs/>
          <w:color w:val="auto"/>
          <w:kern w:val="2"/>
          <w:sz w:val="32"/>
          <w:szCs w:val="32"/>
          <w:lang w:val="en-US" w:eastAsia="zh-CN" w:bidi="ar-SA"/>
        </w:rPr>
        <w:t>我中心</w:t>
      </w:r>
      <w:r>
        <w:rPr>
          <w:rFonts w:hint="default" w:ascii="仿宋_GB2312" w:hAnsi="仿宋_GB2312" w:eastAsia="仿宋_GB2312" w:cs="仿宋_GB2312"/>
          <w:b w:val="0"/>
          <w:bCs/>
          <w:color w:val="auto"/>
          <w:kern w:val="2"/>
          <w:sz w:val="32"/>
          <w:szCs w:val="32"/>
          <w:lang w:val="en-US" w:eastAsia="zh-CN" w:bidi="ar-SA"/>
        </w:rPr>
        <w:t>将根据自评结果进一步规范管理，针对绩效评价过程中发现的问题，有针对性地采取措施，改善管理。同时，将按照</w:t>
      </w:r>
      <w:r>
        <w:rPr>
          <w:rFonts w:hint="eastAsia" w:ascii="仿宋_GB2312" w:hAnsi="仿宋_GB2312" w:eastAsia="仿宋_GB2312" w:cs="仿宋_GB2312"/>
          <w:b w:val="0"/>
          <w:bCs/>
          <w:color w:val="auto"/>
          <w:kern w:val="2"/>
          <w:sz w:val="32"/>
          <w:szCs w:val="32"/>
          <w:lang w:val="en-US" w:eastAsia="zh-CN" w:bidi="ar-SA"/>
        </w:rPr>
        <w:t>县</w:t>
      </w:r>
      <w:r>
        <w:rPr>
          <w:rFonts w:hint="default" w:ascii="仿宋_GB2312" w:hAnsi="仿宋_GB2312" w:eastAsia="仿宋_GB2312" w:cs="仿宋_GB2312"/>
          <w:b w:val="0"/>
          <w:bCs/>
          <w:color w:val="auto"/>
          <w:kern w:val="2"/>
          <w:sz w:val="32"/>
          <w:szCs w:val="32"/>
          <w:lang w:val="en-US" w:eastAsia="zh-CN" w:bidi="ar-SA"/>
        </w:rPr>
        <w:t>财政统一部署，在规定时限内对</w:t>
      </w:r>
      <w:r>
        <w:rPr>
          <w:rFonts w:hint="eastAsia" w:ascii="仿宋_GB2312" w:hAnsi="仿宋_GB2312" w:eastAsia="仿宋_GB2312" w:cs="仿宋_GB2312"/>
          <w:b w:val="0"/>
          <w:bCs/>
          <w:color w:val="auto"/>
          <w:kern w:val="2"/>
          <w:sz w:val="32"/>
          <w:szCs w:val="32"/>
          <w:lang w:val="en-US" w:eastAsia="zh-CN" w:bidi="ar-SA"/>
        </w:rPr>
        <w:t>2023年部门整体支出绩效自评报告在政府网站进行公开。</w:t>
      </w:r>
    </w:p>
    <w:p>
      <w:pPr>
        <w:pStyle w:val="7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spacing w:before="0" w:beforeAutospacing="0" w:after="0" w:afterAutospacing="0" w:line="560" w:lineRule="exact"/>
        <w:ind w:left="0" w:right="0" w:firstLine="640"/>
        <w:jc w:val="both"/>
        <w:textAlignment w:val="auto"/>
        <w:rPr>
          <w:rFonts w:hint="default" w:ascii="仿宋_GB2312" w:hAnsi="仿宋_GB2312" w:eastAsia="仿宋_GB2312" w:cs="仿宋_GB2312"/>
          <w:b w:val="0"/>
          <w:bCs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default" w:ascii="仿宋_GB2312" w:hAnsi="仿宋_GB2312" w:eastAsia="仿宋_GB2312" w:cs="仿宋_GB2312"/>
          <w:b w:val="0"/>
          <w:bCs/>
          <w:color w:val="auto"/>
          <w:kern w:val="2"/>
          <w:sz w:val="32"/>
          <w:szCs w:val="32"/>
          <w:lang w:val="en-US" w:eastAsia="zh-CN" w:bidi="ar-SA"/>
        </w:rPr>
        <w:t>  </w:t>
      </w:r>
    </w:p>
    <w:p>
      <w:pPr>
        <w:pStyle w:val="7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spacing w:before="0" w:beforeAutospacing="0" w:after="0" w:afterAutospacing="0" w:line="560" w:lineRule="exact"/>
        <w:ind w:left="0" w:right="0" w:firstLine="300"/>
        <w:jc w:val="both"/>
        <w:textAlignment w:val="auto"/>
        <w:rPr>
          <w:rFonts w:hint="default" w:ascii="Calibri" w:hAnsi="Calibri" w:cs="Calibri"/>
          <w:color w:val="333333"/>
          <w:sz w:val="21"/>
          <w:szCs w:val="21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 xml:space="preserve">  </w:t>
      </w:r>
    </w:p>
    <w:p>
      <w:pPr>
        <w:pStyle w:val="7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spacing w:before="0" w:beforeAutospacing="0" w:after="0" w:afterAutospacing="0" w:line="560" w:lineRule="exact"/>
        <w:ind w:left="0" w:right="0" w:firstLine="300"/>
        <w:jc w:val="both"/>
        <w:textAlignment w:val="auto"/>
        <w:rPr>
          <w:rFonts w:hint="default" w:ascii="Calibri" w:hAnsi="Calibri" w:cs="Calibri"/>
          <w:color w:val="333333"/>
          <w:sz w:val="21"/>
          <w:szCs w:val="21"/>
        </w:rPr>
      </w:pPr>
      <w:r>
        <w:rPr>
          <w:rFonts w:hint="default" w:ascii="Calibri" w:hAnsi="Calibri" w:eastAsia="微软雅黑" w:cs="Calibri"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  <w:t>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jc w:val="center"/>
        <w:textAlignment w:val="auto"/>
        <w:rPr>
          <w:rFonts w:hint="eastAsia" w:ascii="仿宋_GB2312" w:hAnsi="仿宋_GB2312" w:eastAsia="仿宋_GB2312" w:cs="仿宋_GB2312"/>
          <w:b w:val="0"/>
          <w:bCs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/>
          <w:lang w:val="en-US" w:eastAsia="zh-CN"/>
        </w:rPr>
        <w:t xml:space="preserve">                            </w:t>
      </w:r>
      <w:r>
        <w:rPr>
          <w:rFonts w:hint="eastAsia" w:ascii="仿宋_GB2312" w:hAnsi="仿宋_GB2312" w:eastAsia="仿宋_GB2312" w:cs="仿宋_GB2312"/>
          <w:b w:val="0"/>
          <w:bCs/>
          <w:color w:val="auto"/>
          <w:kern w:val="2"/>
          <w:sz w:val="32"/>
          <w:szCs w:val="32"/>
          <w:lang w:val="en-US" w:eastAsia="zh-CN" w:bidi="ar-SA"/>
        </w:rPr>
        <w:t xml:space="preserve">  华池县房产服务中心</w:t>
      </w:r>
    </w:p>
    <w:p>
      <w:pPr>
        <w:pStyle w:val="11"/>
        <w:rPr>
          <w:rFonts w:hint="default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/>
          <w:color w:val="auto"/>
          <w:kern w:val="2"/>
          <w:sz w:val="32"/>
          <w:szCs w:val="32"/>
          <w:lang w:val="en-US" w:eastAsia="zh-CN" w:bidi="ar-SA"/>
        </w:rPr>
        <w:t xml:space="preserve">                          2023年12月31日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黑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MS Gothic">
    <w:panose1 w:val="020B0609070205080204"/>
    <w:charset w:val="80"/>
    <w:family w:val="modern"/>
    <w:pitch w:val="default"/>
    <w:sig w:usb0="E00002FF" w:usb1="6AC7FDFB" w:usb2="00000012" w:usb3="00000000" w:csb0="4002009F" w:csb1="DFD7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5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s0lY7tAAAAAFAQAADwAAAAAAAAABACAAAAAi&#10;AAAAZHJzL2Rvd25yZXYueG1sUEsBAhQAFAAAAAgAh07iQErbzf8SAgAAEwQAAA4AAAAAAAAAAQAg&#10;AAAAHwEAAGRycy9lMm9Eb2MueG1sUEsFBgAAAAAGAAYAWQEAAKM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5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60B732B"/>
    <w:multiLevelType w:val="singleLevel"/>
    <w:tmpl w:val="760B732B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Y1ZGU2M2VlZmM0MGIyMWYzMmIwYzAyZDE5NTQ2ZTMifQ=="/>
  </w:docVars>
  <w:rsids>
    <w:rsidRoot w:val="00000000"/>
    <w:rsid w:val="01984921"/>
    <w:rsid w:val="01A80986"/>
    <w:rsid w:val="01C34D40"/>
    <w:rsid w:val="026A5B91"/>
    <w:rsid w:val="05C47DFA"/>
    <w:rsid w:val="07273FAE"/>
    <w:rsid w:val="0A7D6697"/>
    <w:rsid w:val="0B76277A"/>
    <w:rsid w:val="10FE6025"/>
    <w:rsid w:val="12FC5FDF"/>
    <w:rsid w:val="13D16D7B"/>
    <w:rsid w:val="13E12A64"/>
    <w:rsid w:val="151C5BDD"/>
    <w:rsid w:val="15E67BB6"/>
    <w:rsid w:val="1624065C"/>
    <w:rsid w:val="163A3782"/>
    <w:rsid w:val="17D17655"/>
    <w:rsid w:val="18F93593"/>
    <w:rsid w:val="19952FF0"/>
    <w:rsid w:val="1A293269"/>
    <w:rsid w:val="1CC86C10"/>
    <w:rsid w:val="1E071FBC"/>
    <w:rsid w:val="209F13CA"/>
    <w:rsid w:val="20DF08EC"/>
    <w:rsid w:val="212C42FE"/>
    <w:rsid w:val="22F13FF2"/>
    <w:rsid w:val="22F93547"/>
    <w:rsid w:val="232800CB"/>
    <w:rsid w:val="23C649A5"/>
    <w:rsid w:val="243B61F5"/>
    <w:rsid w:val="26C86A0F"/>
    <w:rsid w:val="26FD1443"/>
    <w:rsid w:val="28F15BC1"/>
    <w:rsid w:val="29786615"/>
    <w:rsid w:val="29DF42A2"/>
    <w:rsid w:val="2A6C2170"/>
    <w:rsid w:val="2B3A7566"/>
    <w:rsid w:val="2BAD44D0"/>
    <w:rsid w:val="2CE57F7E"/>
    <w:rsid w:val="2D8A0D36"/>
    <w:rsid w:val="2E861E08"/>
    <w:rsid w:val="2FDD77AF"/>
    <w:rsid w:val="325E3706"/>
    <w:rsid w:val="32C8783B"/>
    <w:rsid w:val="378B49D2"/>
    <w:rsid w:val="37F11B7C"/>
    <w:rsid w:val="38E375A0"/>
    <w:rsid w:val="3A7E0E4E"/>
    <w:rsid w:val="3A840ADC"/>
    <w:rsid w:val="3AFD4854"/>
    <w:rsid w:val="3DB04F12"/>
    <w:rsid w:val="3E2E5DA5"/>
    <w:rsid w:val="403611CE"/>
    <w:rsid w:val="44DA5A36"/>
    <w:rsid w:val="456C496D"/>
    <w:rsid w:val="484D7D45"/>
    <w:rsid w:val="4A63693F"/>
    <w:rsid w:val="4A924072"/>
    <w:rsid w:val="4B492A9E"/>
    <w:rsid w:val="4B8B07D5"/>
    <w:rsid w:val="4B9177DA"/>
    <w:rsid w:val="4D9D49CE"/>
    <w:rsid w:val="4ECA02B4"/>
    <w:rsid w:val="4F1B43B0"/>
    <w:rsid w:val="50293D06"/>
    <w:rsid w:val="510E40C0"/>
    <w:rsid w:val="52E4399A"/>
    <w:rsid w:val="554A3B60"/>
    <w:rsid w:val="568471E3"/>
    <w:rsid w:val="5688013C"/>
    <w:rsid w:val="575933F7"/>
    <w:rsid w:val="582270B7"/>
    <w:rsid w:val="587A46D7"/>
    <w:rsid w:val="5AD732CB"/>
    <w:rsid w:val="5C275B91"/>
    <w:rsid w:val="5EBB7FE7"/>
    <w:rsid w:val="5F645FCC"/>
    <w:rsid w:val="6008335C"/>
    <w:rsid w:val="6198091E"/>
    <w:rsid w:val="6227068A"/>
    <w:rsid w:val="65E02866"/>
    <w:rsid w:val="68B07084"/>
    <w:rsid w:val="6B517C52"/>
    <w:rsid w:val="6B6965B8"/>
    <w:rsid w:val="6CA359F1"/>
    <w:rsid w:val="6D6F7DA1"/>
    <w:rsid w:val="6DD333F6"/>
    <w:rsid w:val="6E806A9B"/>
    <w:rsid w:val="6EB64B60"/>
    <w:rsid w:val="6FC62FD9"/>
    <w:rsid w:val="6FFF46D5"/>
    <w:rsid w:val="70287140"/>
    <w:rsid w:val="714724C5"/>
    <w:rsid w:val="71602F39"/>
    <w:rsid w:val="72976A9F"/>
    <w:rsid w:val="73E36847"/>
    <w:rsid w:val="740B56C0"/>
    <w:rsid w:val="78BC6626"/>
    <w:rsid w:val="791A55B0"/>
    <w:rsid w:val="7D4207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Body Text First Indent1"/>
    <w:basedOn w:val="3"/>
    <w:qFormat/>
    <w:uiPriority w:val="0"/>
    <w:pPr>
      <w:ind w:firstLine="420" w:firstLineChars="100"/>
    </w:pPr>
  </w:style>
  <w:style w:type="paragraph" w:styleId="3">
    <w:name w:val="Body Text"/>
    <w:basedOn w:val="1"/>
    <w:qFormat/>
    <w:uiPriority w:val="99"/>
    <w:pPr>
      <w:spacing w:after="120"/>
    </w:pPr>
  </w:style>
  <w:style w:type="paragraph" w:styleId="4">
    <w:name w:val="Body Text Indent 2"/>
    <w:basedOn w:val="1"/>
    <w:next w:val="3"/>
    <w:qFormat/>
    <w:uiPriority w:val="0"/>
    <w:pPr>
      <w:spacing w:after="120" w:afterLines="0" w:line="480" w:lineRule="auto"/>
      <w:ind w:left="420" w:leftChars="200"/>
    </w:p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7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10">
    <w:name w:val="Hyperlink"/>
    <w:basedOn w:val="9"/>
    <w:qFormat/>
    <w:uiPriority w:val="0"/>
    <w:rPr>
      <w:color w:val="0000FF"/>
      <w:u w:val="single"/>
    </w:rPr>
  </w:style>
  <w:style w:type="paragraph" w:customStyle="1" w:styleId="11">
    <w:name w:val="BodyTextIndent2"/>
    <w:basedOn w:val="1"/>
    <w:next w:val="1"/>
    <w:qFormat/>
    <w:uiPriority w:val="0"/>
    <w:pPr>
      <w:spacing w:line="480" w:lineRule="auto"/>
      <w:ind w:left="420" w:leftChars="200"/>
      <w:textAlignment w:val="baseline"/>
    </w:pPr>
  </w:style>
  <w:style w:type="character" w:customStyle="1" w:styleId="12">
    <w:name w:val="NormalCharacter"/>
    <w:qFormat/>
    <w:uiPriority w:val="0"/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customStyle="1" w:styleId="13">
    <w:name w:val="Table Paragraph"/>
    <w:basedOn w:val="1"/>
    <w:qFormat/>
    <w:uiPriority w:val="0"/>
    <w:pPr>
      <w:autoSpaceDE w:val="0"/>
      <w:autoSpaceDN w:val="0"/>
      <w:jc w:val="left"/>
    </w:pPr>
    <w:rPr>
      <w:rFonts w:hint="default" w:ascii="宋体" w:hAnsi="宋体" w:eastAsia="宋体" w:cs="宋体"/>
      <w:kern w:val="0"/>
      <w:sz w:val="22"/>
      <w:lang w:val="zh-CN" w:bidi="zh-CN"/>
    </w:rPr>
  </w:style>
  <w:style w:type="table" w:customStyle="1" w:styleId="14">
    <w:name w:val="Table Normal"/>
    <w:semiHidden/>
    <w:qFormat/>
    <w:uiPriority w:val="0"/>
    <w:pPr>
      <w:widowControl w:val="0"/>
      <w:autoSpaceDE w:val="0"/>
      <w:autoSpaceDN w:val="0"/>
    </w:pPr>
    <w:rPr>
      <w:kern w:val="0"/>
      <w:sz w:val="22"/>
      <w:lang w:eastAsia="en-US"/>
    </w:rPr>
    <w:tblPr>
      <w:tblLayout w:type="fixed"/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11</Pages>
  <Words>5312</Words>
  <Characters>5735</Characters>
  <Lines>0</Lines>
  <Paragraphs>0</Paragraphs>
  <TotalTime>8</TotalTime>
  <ScaleCrop>false</ScaleCrop>
  <LinksUpToDate>false</LinksUpToDate>
  <CharactersWithSpaces>5797</CharactersWithSpaces>
  <Application>WPS Office_11.1.0.8597_F1E327BC-269C-435d-A152-05C5408002CA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2023-06-29T01:47:00Z</dcterms:created>
  <dc:creator>Administrator</dc:creator>
  <cp:lastModifiedBy>Administrator</cp:lastModifiedBy>
  <dcterms:modified xsi:type="dcterms:W3CDTF">2024-09-14T03:53:43Z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2052-11.1.0.8597</vt:lpwstr>
  </property>
  <property fmtid="{D5CDD505-2E9C-101B-9397-08002B2CF9AE}" pid="3" name="ICV">
    <vt:lpwstr>8D58A99AE66A4920BFEEEFF89E52D0A8_13</vt:lpwstr>
  </property>
</Properties>
</file>